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AC0" w:rsidRDefault="00592640">
      <w:pPr>
        <w:jc w:val="center"/>
      </w:pPr>
      <w:r>
        <w:rPr>
          <w:noProof/>
        </w:rPr>
        <w:drawing>
          <wp:inline distT="0" distB="0" distL="0" distR="0">
            <wp:extent cx="948563" cy="94856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948563" cy="948563"/>
                    </a:xfrm>
                    <a:prstGeom prst="rect">
                      <a:avLst/>
                    </a:prstGeom>
                  </pic:spPr>
                </pic:pic>
              </a:graphicData>
            </a:graphic>
          </wp:inline>
        </w:drawing>
      </w:r>
    </w:p>
    <w:p w:rsidR="00DD6AC0" w:rsidRDefault="00DD6AC0">
      <w:pPr>
        <w:jc w:val="center"/>
        <w:rPr>
          <w:sz w:val="32"/>
        </w:rPr>
      </w:pPr>
    </w:p>
    <w:p w:rsidR="00DD6AC0" w:rsidRDefault="00592640">
      <w:pPr>
        <w:jc w:val="center"/>
        <w:rPr>
          <w:sz w:val="28"/>
        </w:rPr>
      </w:pPr>
      <w:r>
        <w:rPr>
          <w:sz w:val="28"/>
        </w:rPr>
        <w:t>Министерство транспорта Российской Федерации</w:t>
      </w:r>
    </w:p>
    <w:p w:rsidR="00DD6AC0" w:rsidRDefault="00DD6AC0">
      <w:pPr>
        <w:jc w:val="center"/>
        <w:rPr>
          <w:sz w:val="28"/>
        </w:rPr>
      </w:pPr>
    </w:p>
    <w:p w:rsidR="00DD6AC0" w:rsidRDefault="00592640">
      <w:pPr>
        <w:jc w:val="center"/>
        <w:rPr>
          <w:sz w:val="28"/>
        </w:rPr>
      </w:pPr>
      <w:r>
        <w:rPr>
          <w:sz w:val="28"/>
        </w:rPr>
        <w:t>Федеральная служба по надзору в сфере транспорта</w:t>
      </w:r>
    </w:p>
    <w:p w:rsidR="00DD6AC0" w:rsidRDefault="00DD6AC0">
      <w:pPr>
        <w:jc w:val="center"/>
        <w:rPr>
          <w:sz w:val="28"/>
        </w:rPr>
      </w:pPr>
    </w:p>
    <w:p w:rsidR="00951A55" w:rsidRDefault="00951A55">
      <w:pPr>
        <w:jc w:val="center"/>
        <w:rPr>
          <w:sz w:val="28"/>
        </w:rPr>
      </w:pPr>
      <w:r w:rsidRPr="00951A55">
        <w:rPr>
          <w:sz w:val="28"/>
        </w:rPr>
        <w:t>Межрегионально</w:t>
      </w:r>
      <w:r>
        <w:rPr>
          <w:sz w:val="28"/>
        </w:rPr>
        <w:t>е</w:t>
      </w:r>
      <w:r w:rsidRPr="00951A55">
        <w:rPr>
          <w:sz w:val="28"/>
        </w:rPr>
        <w:t xml:space="preserve"> территориально</w:t>
      </w:r>
      <w:r>
        <w:rPr>
          <w:sz w:val="28"/>
        </w:rPr>
        <w:t>е</w:t>
      </w:r>
      <w:r w:rsidRPr="00951A55">
        <w:rPr>
          <w:sz w:val="28"/>
        </w:rPr>
        <w:t xml:space="preserve"> управлени</w:t>
      </w:r>
      <w:r>
        <w:rPr>
          <w:sz w:val="28"/>
        </w:rPr>
        <w:t>е</w:t>
      </w:r>
      <w:r w:rsidRPr="00951A55">
        <w:rPr>
          <w:sz w:val="28"/>
        </w:rPr>
        <w:t xml:space="preserve"> </w:t>
      </w:r>
    </w:p>
    <w:p w:rsidR="00951A55" w:rsidRDefault="00951A55">
      <w:pPr>
        <w:jc w:val="center"/>
        <w:rPr>
          <w:sz w:val="28"/>
        </w:rPr>
      </w:pPr>
      <w:r w:rsidRPr="00951A55">
        <w:rPr>
          <w:sz w:val="28"/>
        </w:rPr>
        <w:t xml:space="preserve">Федеральной службы по надзору в сфере транспорта </w:t>
      </w:r>
    </w:p>
    <w:p w:rsidR="00DD6AC0" w:rsidRDefault="00951A55">
      <w:pPr>
        <w:jc w:val="center"/>
        <w:rPr>
          <w:sz w:val="32"/>
        </w:rPr>
      </w:pPr>
      <w:r w:rsidRPr="00951A55">
        <w:rPr>
          <w:sz w:val="28"/>
        </w:rPr>
        <w:t>по Центральному федеральному округу</w:t>
      </w:r>
    </w:p>
    <w:p w:rsidR="00DD6AC0" w:rsidRDefault="00DD6AC0">
      <w:pPr>
        <w:jc w:val="center"/>
        <w:rPr>
          <w:sz w:val="32"/>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592640">
      <w:pPr>
        <w:jc w:val="center"/>
        <w:rPr>
          <w:b/>
          <w:i/>
          <w:sz w:val="28"/>
        </w:rPr>
      </w:pPr>
      <w:r>
        <w:rPr>
          <w:b/>
          <w:i/>
          <w:sz w:val="28"/>
        </w:rPr>
        <w:t xml:space="preserve">«Доклад о результатах обобщения правоприменительной практики при осуществлении федерального государственного контроля (надзора) в области торгового мореплавания и внутреннего водного транспорта </w:t>
      </w:r>
    </w:p>
    <w:p w:rsidR="00DD6AC0" w:rsidRDefault="00592640">
      <w:pPr>
        <w:jc w:val="center"/>
        <w:rPr>
          <w:b/>
          <w:i/>
          <w:sz w:val="28"/>
        </w:rPr>
      </w:pPr>
      <w:r>
        <w:rPr>
          <w:b/>
          <w:i/>
          <w:sz w:val="28"/>
        </w:rPr>
        <w:t xml:space="preserve">за </w:t>
      </w:r>
      <w:r w:rsidR="005E242E">
        <w:rPr>
          <w:b/>
          <w:i/>
          <w:sz w:val="28"/>
        </w:rPr>
        <w:t>3</w:t>
      </w:r>
      <w:r>
        <w:rPr>
          <w:b/>
          <w:i/>
          <w:sz w:val="28"/>
        </w:rPr>
        <w:t xml:space="preserve"> квартал 202</w:t>
      </w:r>
      <w:r w:rsidR="00951A55">
        <w:rPr>
          <w:b/>
          <w:i/>
          <w:sz w:val="28"/>
        </w:rPr>
        <w:t>3</w:t>
      </w:r>
      <w:r>
        <w:rPr>
          <w:b/>
          <w:i/>
          <w:sz w:val="28"/>
        </w:rPr>
        <w:t xml:space="preserve"> года»</w:t>
      </w:r>
    </w:p>
    <w:p w:rsidR="00DD6AC0" w:rsidRDefault="00DD6AC0">
      <w:pPr>
        <w:jc w:val="center"/>
        <w:rPr>
          <w:b/>
          <w:i/>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DD6AC0">
      <w:pPr>
        <w:jc w:val="center"/>
        <w:rPr>
          <w:sz w:val="28"/>
        </w:rPr>
      </w:pPr>
    </w:p>
    <w:p w:rsidR="00DD6AC0" w:rsidRDefault="00592640">
      <w:pPr>
        <w:jc w:val="center"/>
        <w:rPr>
          <w:sz w:val="28"/>
        </w:rPr>
      </w:pPr>
      <w:r>
        <w:rPr>
          <w:sz w:val="28"/>
        </w:rPr>
        <w:t xml:space="preserve">г. Москва </w:t>
      </w:r>
    </w:p>
    <w:p w:rsidR="00DD6AC0" w:rsidRDefault="00592640">
      <w:pPr>
        <w:jc w:val="center"/>
        <w:rPr>
          <w:b/>
          <w:sz w:val="28"/>
        </w:rPr>
      </w:pPr>
      <w:r>
        <w:rPr>
          <w:b/>
          <w:sz w:val="28"/>
        </w:rPr>
        <w:lastRenderedPageBreak/>
        <w:t xml:space="preserve">Содержание Доклада </w:t>
      </w:r>
    </w:p>
    <w:p w:rsidR="00DD6AC0" w:rsidRDefault="00DD6AC0">
      <w:pPr>
        <w:jc w:val="center"/>
        <w:rPr>
          <w:b/>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
        <w:gridCol w:w="6560"/>
        <w:gridCol w:w="1525"/>
      </w:tblGrid>
      <w:tr w:rsidR="00DD6AC0">
        <w:tc>
          <w:tcPr>
            <w:tcW w:w="953" w:type="dxa"/>
            <w:tcBorders>
              <w:top w:val="single" w:sz="4" w:space="0" w:color="000000"/>
              <w:left w:val="single" w:sz="4" w:space="0" w:color="000000"/>
              <w:bottom w:val="single" w:sz="4" w:space="0" w:color="000000"/>
              <w:right w:val="single" w:sz="4" w:space="0" w:color="000000"/>
            </w:tcBorders>
            <w:shd w:val="clear" w:color="auto" w:fill="E0E0E0"/>
          </w:tcPr>
          <w:p w:rsidR="00DD6AC0" w:rsidRDefault="00592640">
            <w:pPr>
              <w:jc w:val="center"/>
              <w:rPr>
                <w:b/>
                <w:i/>
                <w:sz w:val="28"/>
              </w:rPr>
            </w:pPr>
            <w:r>
              <w:rPr>
                <w:b/>
                <w:i/>
                <w:sz w:val="28"/>
              </w:rPr>
              <w:t>№Раздела</w:t>
            </w:r>
          </w:p>
        </w:tc>
        <w:tc>
          <w:tcPr>
            <w:tcW w:w="6560" w:type="dxa"/>
            <w:tcBorders>
              <w:top w:val="single" w:sz="4" w:space="0" w:color="000000"/>
              <w:left w:val="single" w:sz="4" w:space="0" w:color="000000"/>
              <w:bottom w:val="single" w:sz="4" w:space="0" w:color="000000"/>
              <w:right w:val="single" w:sz="4" w:space="0" w:color="000000"/>
            </w:tcBorders>
            <w:shd w:val="clear" w:color="auto" w:fill="E0E0E0"/>
          </w:tcPr>
          <w:p w:rsidR="00DD6AC0" w:rsidRDefault="00592640">
            <w:pPr>
              <w:jc w:val="center"/>
              <w:rPr>
                <w:b/>
                <w:i/>
                <w:sz w:val="28"/>
              </w:rPr>
            </w:pPr>
            <w:r>
              <w:rPr>
                <w:b/>
                <w:i/>
                <w:sz w:val="28"/>
              </w:rPr>
              <w:t>Наименование раздела</w:t>
            </w:r>
          </w:p>
        </w:tc>
        <w:tc>
          <w:tcPr>
            <w:tcW w:w="1525" w:type="dxa"/>
            <w:tcBorders>
              <w:top w:val="single" w:sz="4" w:space="0" w:color="000000"/>
              <w:left w:val="single" w:sz="4" w:space="0" w:color="000000"/>
              <w:bottom w:val="single" w:sz="4" w:space="0" w:color="000000"/>
              <w:right w:val="single" w:sz="4" w:space="0" w:color="000000"/>
            </w:tcBorders>
            <w:shd w:val="clear" w:color="auto" w:fill="E0E0E0"/>
          </w:tcPr>
          <w:p w:rsidR="00DD6AC0" w:rsidRDefault="00592640">
            <w:pPr>
              <w:jc w:val="center"/>
              <w:rPr>
                <w:b/>
                <w:i/>
                <w:sz w:val="28"/>
              </w:rPr>
            </w:pPr>
            <w:r>
              <w:rPr>
                <w:b/>
                <w:i/>
                <w:sz w:val="28"/>
              </w:rPr>
              <w:t>Страница</w:t>
            </w:r>
          </w:p>
        </w:tc>
      </w:tr>
      <w:tr w:rsidR="00DD6AC0">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center"/>
              <w:rPr>
                <w:b/>
                <w:sz w:val="28"/>
              </w:rPr>
            </w:pPr>
            <w:r>
              <w:rPr>
                <w:b/>
                <w:sz w:val="28"/>
              </w:rPr>
              <w:t>1</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both"/>
              <w:rPr>
                <w:sz w:val="28"/>
              </w:rPr>
            </w:pPr>
            <w:r>
              <w:rPr>
                <w:sz w:val="28"/>
              </w:rPr>
              <w:t>«Общее положение»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center"/>
              <w:rPr>
                <w:b/>
                <w:sz w:val="28"/>
              </w:rPr>
            </w:pPr>
            <w:r>
              <w:rPr>
                <w:b/>
                <w:sz w:val="28"/>
              </w:rPr>
              <w:t>3</w:t>
            </w:r>
          </w:p>
        </w:tc>
      </w:tr>
      <w:tr w:rsidR="00DD6AC0">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center"/>
              <w:rPr>
                <w:b/>
                <w:sz w:val="28"/>
              </w:rPr>
            </w:pPr>
            <w:r>
              <w:rPr>
                <w:b/>
                <w:sz w:val="28"/>
              </w:rPr>
              <w:t>2</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both"/>
              <w:rPr>
                <w:sz w:val="28"/>
              </w:rPr>
            </w:pPr>
            <w:r>
              <w:rPr>
                <w:sz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0E1139">
            <w:pPr>
              <w:jc w:val="center"/>
              <w:rPr>
                <w:b/>
                <w:sz w:val="28"/>
              </w:rPr>
            </w:pPr>
            <w:r>
              <w:rPr>
                <w:b/>
                <w:sz w:val="28"/>
              </w:rPr>
              <w:t>6</w:t>
            </w:r>
          </w:p>
        </w:tc>
      </w:tr>
      <w:tr w:rsidR="00DD6AC0">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center"/>
              <w:rPr>
                <w:b/>
                <w:sz w:val="28"/>
              </w:rPr>
            </w:pPr>
            <w:r>
              <w:rPr>
                <w:b/>
                <w:sz w:val="28"/>
              </w:rPr>
              <w:t>3</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both"/>
              <w:rPr>
                <w:sz w:val="28"/>
              </w:rPr>
            </w:pPr>
            <w:r>
              <w:rPr>
                <w:sz w:val="28"/>
              </w:rPr>
              <w:t>«Выявление типичных нарушений обязательных требований, причин, факторов и условий, способствующих возникновению указанных нарушений»</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0E1139">
            <w:pPr>
              <w:jc w:val="center"/>
              <w:rPr>
                <w:b/>
                <w:sz w:val="28"/>
              </w:rPr>
            </w:pPr>
            <w:r>
              <w:rPr>
                <w:b/>
                <w:sz w:val="28"/>
              </w:rPr>
              <w:t>14</w:t>
            </w:r>
          </w:p>
        </w:tc>
      </w:tr>
      <w:tr w:rsidR="00DD6AC0">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center"/>
              <w:rPr>
                <w:b/>
                <w:sz w:val="28"/>
              </w:rPr>
            </w:pPr>
            <w:r>
              <w:rPr>
                <w:b/>
                <w:sz w:val="28"/>
              </w:rPr>
              <w:t>4</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both"/>
              <w:rPr>
                <w:sz w:val="28"/>
              </w:rPr>
            </w:pPr>
            <w:r>
              <w:rPr>
                <w:sz w:val="28"/>
              </w:rPr>
              <w:t>«Анализ случаев причинения вреда (ущерба) охраняемым законом ценностям, выявление источников и факторов риска причинения вреда (ущерба)»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0E1139">
            <w:pPr>
              <w:jc w:val="center"/>
              <w:rPr>
                <w:b/>
                <w:sz w:val="28"/>
              </w:rPr>
            </w:pPr>
            <w:r>
              <w:rPr>
                <w:b/>
                <w:sz w:val="28"/>
              </w:rPr>
              <w:t>16</w:t>
            </w:r>
          </w:p>
        </w:tc>
      </w:tr>
      <w:tr w:rsidR="00DD6AC0">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center"/>
              <w:rPr>
                <w:b/>
                <w:sz w:val="28"/>
              </w:rPr>
            </w:pPr>
            <w:r>
              <w:rPr>
                <w:b/>
                <w:sz w:val="28"/>
              </w:rPr>
              <w:t>5</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592640">
            <w:pPr>
              <w:jc w:val="both"/>
              <w:rPr>
                <w:sz w:val="28"/>
              </w:rPr>
            </w:pPr>
            <w:r>
              <w:rPr>
                <w:sz w:val="28"/>
              </w:rPr>
              <w:t>«Подготовка предложений об актуализации обязательных требований, а также подготовка предложений о внесении изменений в законодательство Российской Федерации о государственном контроле (надзоре), муниципальном контроле»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D6AC0" w:rsidRDefault="000E1139">
            <w:pPr>
              <w:jc w:val="center"/>
              <w:rPr>
                <w:b/>
                <w:sz w:val="28"/>
              </w:rPr>
            </w:pPr>
            <w:r>
              <w:rPr>
                <w:b/>
                <w:sz w:val="28"/>
              </w:rPr>
              <w:t>16</w:t>
            </w:r>
          </w:p>
        </w:tc>
      </w:tr>
    </w:tbl>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DD6AC0" w:rsidRDefault="00DD6AC0">
      <w:pPr>
        <w:ind w:firstLine="567"/>
        <w:jc w:val="center"/>
        <w:rPr>
          <w:b/>
          <w:sz w:val="28"/>
        </w:rPr>
      </w:pPr>
    </w:p>
    <w:p w:rsidR="005504F6" w:rsidRDefault="005504F6">
      <w:pPr>
        <w:ind w:firstLine="567"/>
        <w:jc w:val="center"/>
        <w:rPr>
          <w:b/>
          <w:sz w:val="28"/>
        </w:rPr>
      </w:pPr>
    </w:p>
    <w:p w:rsidR="00DD6AC0" w:rsidRDefault="00592640">
      <w:pPr>
        <w:ind w:firstLine="567"/>
        <w:jc w:val="center"/>
        <w:rPr>
          <w:b/>
          <w:sz w:val="28"/>
        </w:rPr>
      </w:pPr>
      <w:r>
        <w:rPr>
          <w:b/>
          <w:sz w:val="28"/>
        </w:rPr>
        <w:lastRenderedPageBreak/>
        <w:t>Раздел 1</w:t>
      </w:r>
    </w:p>
    <w:p w:rsidR="00DD6AC0" w:rsidRDefault="00DD6AC0">
      <w:pPr>
        <w:ind w:firstLine="567"/>
        <w:jc w:val="center"/>
        <w:rPr>
          <w:b/>
          <w:sz w:val="28"/>
        </w:rPr>
      </w:pPr>
    </w:p>
    <w:p w:rsidR="00DD6AC0" w:rsidRDefault="00592640">
      <w:pPr>
        <w:ind w:firstLine="567"/>
        <w:jc w:val="center"/>
        <w:rPr>
          <w:b/>
          <w:sz w:val="28"/>
        </w:rPr>
      </w:pPr>
      <w:r>
        <w:rPr>
          <w:b/>
          <w:sz w:val="28"/>
        </w:rPr>
        <w:t>«Общее положение».</w:t>
      </w:r>
    </w:p>
    <w:p w:rsidR="00DD6AC0" w:rsidRDefault="00DD6AC0">
      <w:pPr>
        <w:ind w:firstLine="567"/>
        <w:jc w:val="center"/>
        <w:rPr>
          <w:b/>
          <w:sz w:val="28"/>
        </w:rPr>
      </w:pPr>
    </w:p>
    <w:p w:rsidR="00DD6AC0" w:rsidRDefault="00592640">
      <w:pPr>
        <w:ind w:firstLine="567"/>
        <w:jc w:val="both"/>
        <w:rPr>
          <w:sz w:val="28"/>
        </w:rPr>
      </w:pPr>
      <w:r>
        <w:rPr>
          <w:sz w:val="28"/>
        </w:rPr>
        <w:t>Доклад по обобщению правоприменительной практики подготовлен в соответствии с требованиями статьи 47 Федерального закона «О государственном контроле (надзоре) и муниципальном контроле в Российской Федерации» от 31.07.2020г. №248-ФЗ, в соответствии с пунктом 24, 25 «Положения о федеральном государственном контроле (надзоре) в области торгового мореплавания и внутреннего водного транспорта» утверждено постановлением Правительства Российской Федерации от 29 июня 2021г. №1047.</w:t>
      </w:r>
    </w:p>
    <w:p w:rsidR="00DD6AC0" w:rsidRDefault="00592640">
      <w:pPr>
        <w:ind w:firstLine="567"/>
        <w:jc w:val="both"/>
        <w:rPr>
          <w:sz w:val="28"/>
        </w:rPr>
      </w:pPr>
      <w:r>
        <w:rPr>
          <w:sz w:val="28"/>
        </w:rPr>
        <w:t>Обобщение правоприменительной практики проводится для решения следующих задач:</w:t>
      </w:r>
    </w:p>
    <w:p w:rsidR="00DD6AC0" w:rsidRDefault="00592640">
      <w:pPr>
        <w:pStyle w:val="ConsPlusNormal"/>
        <w:ind w:firstLine="567"/>
        <w:jc w:val="both"/>
        <w:rPr>
          <w:rFonts w:ascii="Times New Roman" w:hAnsi="Times New Roman"/>
          <w:sz w:val="28"/>
        </w:rPr>
      </w:pPr>
      <w:r>
        <w:rPr>
          <w:rFonts w:ascii="Times New Roman" w:hAnsi="Times New Roman"/>
          <w:sz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D6AC0" w:rsidRDefault="00592640">
      <w:pPr>
        <w:pStyle w:val="ConsPlusNormal"/>
        <w:ind w:firstLine="567"/>
        <w:jc w:val="both"/>
        <w:rPr>
          <w:rFonts w:ascii="Times New Roman" w:hAnsi="Times New Roman"/>
          <w:sz w:val="28"/>
        </w:rPr>
      </w:pPr>
      <w:r>
        <w:rPr>
          <w:rFonts w:ascii="Times New Roman" w:hAnsi="Times New Roman"/>
          <w:sz w:val="28"/>
        </w:rPr>
        <w:t>2) выявление типичных нарушений обязательных требований, причин, факторов и условий, способствующих возникновению указанных нарушений;</w:t>
      </w:r>
    </w:p>
    <w:p w:rsidR="00DD6AC0" w:rsidRDefault="00592640">
      <w:pPr>
        <w:pStyle w:val="ConsPlusNormal"/>
        <w:ind w:firstLine="567"/>
        <w:jc w:val="both"/>
        <w:rPr>
          <w:rFonts w:ascii="Times New Roman" w:hAnsi="Times New Roman"/>
          <w:sz w:val="28"/>
        </w:rPr>
      </w:pPr>
      <w:r>
        <w:rPr>
          <w:rFonts w:ascii="Times New Roman" w:hAnsi="Times New Roman"/>
          <w:sz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DD6AC0" w:rsidRDefault="00592640">
      <w:pPr>
        <w:pStyle w:val="ConsPlusNormal"/>
        <w:ind w:firstLine="567"/>
        <w:jc w:val="both"/>
        <w:rPr>
          <w:rFonts w:ascii="Times New Roman" w:hAnsi="Times New Roman"/>
          <w:sz w:val="28"/>
        </w:rPr>
      </w:pPr>
      <w:r>
        <w:rPr>
          <w:rFonts w:ascii="Times New Roman" w:hAnsi="Times New Roman"/>
          <w:sz w:val="28"/>
        </w:rPr>
        <w:t>4) подготовка предложений об актуализации обязательных требований;</w:t>
      </w:r>
    </w:p>
    <w:p w:rsidR="00DD6AC0" w:rsidRDefault="00592640">
      <w:pPr>
        <w:pStyle w:val="ConsPlusNormal"/>
        <w:ind w:firstLine="567"/>
        <w:jc w:val="both"/>
        <w:rPr>
          <w:rFonts w:ascii="Times New Roman" w:hAnsi="Times New Roman"/>
          <w:sz w:val="28"/>
        </w:rPr>
      </w:pPr>
      <w:r>
        <w:rPr>
          <w:rFonts w:ascii="Times New Roman" w:hAnsi="Times New Roman"/>
          <w:sz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D6AC0" w:rsidRDefault="00592640">
      <w:pPr>
        <w:ind w:firstLine="567"/>
        <w:jc w:val="both"/>
        <w:rPr>
          <w:sz w:val="28"/>
        </w:rPr>
      </w:pPr>
      <w:r>
        <w:rPr>
          <w:sz w:val="28"/>
        </w:rPr>
        <w:t xml:space="preserve">Федеральный государственный контроль (надзор) в области торгового мореплавания и внутреннего водного транспорта с 1 июля 2021 года осуществляется </w:t>
      </w:r>
      <w:r w:rsidR="004475C2">
        <w:rPr>
          <w:sz w:val="28"/>
        </w:rPr>
        <w:t>управлением</w:t>
      </w:r>
      <w:r>
        <w:rPr>
          <w:sz w:val="28"/>
        </w:rPr>
        <w:t xml:space="preserve"> в соответствии с «Положением о федеральном государственном контроле (надзоре) в области торгового мореплавания и внутреннего водного транспорта» утверждено постановлением Правительства Российской Федерации от 29 июня 2021г. №1047:</w:t>
      </w:r>
    </w:p>
    <w:p w:rsidR="00DD6AC0" w:rsidRDefault="00592640">
      <w:pPr>
        <w:ind w:firstLine="567"/>
        <w:jc w:val="both"/>
        <w:rPr>
          <w:sz w:val="28"/>
        </w:rPr>
      </w:pPr>
      <w:r>
        <w:rPr>
          <w:sz w:val="28"/>
        </w:rPr>
        <w:t>Предметом федерального контроля является:</w:t>
      </w:r>
    </w:p>
    <w:p w:rsidR="00DD6AC0" w:rsidRDefault="00592640">
      <w:pPr>
        <w:ind w:firstLine="567"/>
        <w:jc w:val="both"/>
        <w:rPr>
          <w:sz w:val="28"/>
        </w:rPr>
      </w:pPr>
      <w:r>
        <w:rPr>
          <w:sz w:val="28"/>
        </w:rPr>
        <w:t>а) соблюдение юридическими лицами, индивидуальными предпринимателями и гражданами (далее - контролируемые лица) обязательных требований, установленных международными договорами Российской Федерации в области торгового мореплавания и судоходства, Кодексом торгового мореплавания Российской Федерации, Кодексом внутреннего водного транспорта Российской Федерации, другими федеральными законами и принимаемыми в соответствии с ними иными нормативными правовыми актами Российской Федерации в области безопасности торгового мореплавания, внутреннего водного транспорта, безопасности судоходных и портовых гидротехнических сооружений (далее - обязательные требования), в том числе требований:</w:t>
      </w:r>
    </w:p>
    <w:p w:rsidR="00DD6AC0" w:rsidRDefault="00592640">
      <w:pPr>
        <w:ind w:firstLine="567"/>
        <w:jc w:val="both"/>
        <w:rPr>
          <w:sz w:val="28"/>
        </w:rPr>
      </w:pPr>
      <w:r>
        <w:rPr>
          <w:sz w:val="28"/>
        </w:rPr>
        <w:lastRenderedPageBreak/>
        <w:t>к обеспечению пожарной безопасности при эксплуатации морских судов, судов внутреннего водного транспорта, судов смешанного (река-море) плавания, иных плавучих объектов морского и внутреннего водного транспорта;</w:t>
      </w:r>
    </w:p>
    <w:p w:rsidR="00DD6AC0" w:rsidRDefault="00592640">
      <w:pPr>
        <w:ind w:firstLine="567"/>
        <w:jc w:val="both"/>
        <w:rPr>
          <w:sz w:val="28"/>
        </w:rPr>
      </w:pPr>
      <w:r>
        <w:rPr>
          <w:sz w:val="28"/>
        </w:rP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DD6AC0" w:rsidRDefault="00592640">
      <w:pPr>
        <w:ind w:firstLine="567"/>
        <w:jc w:val="both"/>
        <w:rPr>
          <w:sz w:val="28"/>
        </w:rPr>
      </w:pPr>
      <w:r>
        <w:rPr>
          <w:sz w:val="28"/>
        </w:rP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во внутренних морских водах и на внутренних водных путях с судов и объектов морского и речного транспорта независимо от их ведомственной и национальной принадлежности;</w:t>
      </w:r>
    </w:p>
    <w:p w:rsidR="00DD6AC0" w:rsidRDefault="00592640">
      <w:pPr>
        <w:ind w:firstLine="567"/>
        <w:jc w:val="both"/>
        <w:rPr>
          <w:sz w:val="28"/>
        </w:rPr>
      </w:pPr>
      <w:r>
        <w:rPr>
          <w:sz w:val="28"/>
        </w:rPr>
        <w:t xml:space="preserve">к обеспечению доступности для инвалидов объектов транспортной инфраструктуры морского пассажирского и </w:t>
      </w:r>
      <w:proofErr w:type="gramStart"/>
      <w:r>
        <w:rPr>
          <w:sz w:val="28"/>
        </w:rPr>
        <w:t>внутреннего водного транспорта</w:t>
      </w:r>
      <w:proofErr w:type="gramEnd"/>
      <w:r>
        <w:rPr>
          <w:sz w:val="28"/>
        </w:rPr>
        <w:t xml:space="preserve"> и предоставляемых услуг;</w:t>
      </w:r>
    </w:p>
    <w:p w:rsidR="00DD6AC0" w:rsidRDefault="00592640">
      <w:pPr>
        <w:ind w:firstLine="567"/>
        <w:jc w:val="both"/>
        <w:rPr>
          <w:sz w:val="28"/>
        </w:rPr>
      </w:pPr>
      <w:r>
        <w:rPr>
          <w:sz w:val="28"/>
        </w:rPr>
        <w:t>к обеспечению доступности для инвалидов объектов социальной, инженерной и транспортной инфраструктур и предоставляемых услуг;</w:t>
      </w:r>
    </w:p>
    <w:p w:rsidR="00DD6AC0" w:rsidRDefault="00592640">
      <w:pPr>
        <w:ind w:firstLine="567"/>
        <w:jc w:val="both"/>
        <w:rPr>
          <w:sz w:val="28"/>
        </w:rPr>
      </w:pPr>
      <w:r>
        <w:rPr>
          <w:sz w:val="28"/>
        </w:rPr>
        <w:t>к организации и осуществлению лоцманской проводки морских судов и судов по внутренним водным путям;</w:t>
      </w:r>
    </w:p>
    <w:p w:rsidR="00DD6AC0" w:rsidRDefault="00592640">
      <w:pPr>
        <w:ind w:firstLine="567"/>
        <w:jc w:val="both"/>
        <w:rPr>
          <w:sz w:val="28"/>
        </w:rPr>
      </w:pPr>
      <w:r>
        <w:rPr>
          <w:sz w:val="28"/>
        </w:rPr>
        <w:t>к обеспечению безопасности плавания судов рыбопромыслового флота в районах промысла при осуществлении рыболовства;</w:t>
      </w:r>
    </w:p>
    <w:p w:rsidR="00DD6AC0" w:rsidRDefault="00592640">
      <w:pPr>
        <w:ind w:firstLine="567"/>
        <w:jc w:val="both"/>
        <w:rPr>
          <w:sz w:val="28"/>
        </w:rPr>
      </w:pPr>
      <w:r>
        <w:rPr>
          <w:sz w:val="28"/>
        </w:rPr>
        <w:t>к обеспечению безопасности судоходных и портовых гидротехнических сооружений;</w:t>
      </w:r>
    </w:p>
    <w:p w:rsidR="00DD6AC0" w:rsidRDefault="00592640">
      <w:pPr>
        <w:ind w:firstLine="567"/>
        <w:jc w:val="both"/>
        <w:rPr>
          <w:sz w:val="28"/>
        </w:rPr>
      </w:pPr>
      <w:r>
        <w:rPr>
          <w:sz w:val="28"/>
        </w:rPr>
        <w:t>б)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DD6AC0" w:rsidRDefault="00592640">
      <w:pPr>
        <w:ind w:firstLine="567"/>
        <w:jc w:val="both"/>
        <w:rPr>
          <w:sz w:val="28"/>
        </w:rPr>
      </w:pPr>
      <w:r>
        <w:rPr>
          <w:sz w:val="28"/>
        </w:rPr>
        <w:t>в) соблюдение капитанами бассейнов внутренних водных путей требований к деятельности по осуществлению государственного портового контроля;</w:t>
      </w:r>
    </w:p>
    <w:p w:rsidR="00DD6AC0" w:rsidRDefault="00592640">
      <w:pPr>
        <w:ind w:firstLine="567"/>
        <w:jc w:val="both"/>
        <w:rPr>
          <w:sz w:val="28"/>
        </w:rPr>
      </w:pPr>
      <w:r>
        <w:rPr>
          <w:sz w:val="28"/>
        </w:rPr>
        <w:t>г)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DD6AC0" w:rsidRDefault="00592640">
      <w:pPr>
        <w:ind w:firstLine="567"/>
        <w:jc w:val="both"/>
        <w:rPr>
          <w:sz w:val="28"/>
        </w:rPr>
      </w:pPr>
      <w:r>
        <w:rPr>
          <w:sz w:val="28"/>
        </w:rPr>
        <w:t xml:space="preserve">д)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морским транспортом пассажиров, деятельность по перевозкам внутренним водным транспортом,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t>
      </w:r>
      <w:r>
        <w:rPr>
          <w:sz w:val="28"/>
        </w:rPr>
        <w:lastRenderedPageBreak/>
        <w:t>осуществляющих погрузочно-разгрузочную деятельность применительно к опасным грузам на внутреннем водном транспорте, в морских портах, лицензионных требований к соответствующим видам деятельности;</w:t>
      </w:r>
    </w:p>
    <w:p w:rsidR="00DD6AC0" w:rsidRDefault="00592640">
      <w:pPr>
        <w:ind w:firstLine="567"/>
        <w:jc w:val="both"/>
        <w:rPr>
          <w:sz w:val="28"/>
        </w:rPr>
      </w:pPr>
      <w:r>
        <w:rPr>
          <w:sz w:val="28"/>
        </w:rPr>
        <w:t>е) исполнение решений, принимаемых по результатам контрольных (надзорных) мероприятий;</w:t>
      </w:r>
    </w:p>
    <w:p w:rsidR="00DD6AC0" w:rsidRDefault="00592640">
      <w:pPr>
        <w:ind w:firstLine="567"/>
        <w:jc w:val="both"/>
        <w:rPr>
          <w:sz w:val="28"/>
        </w:rPr>
      </w:pPr>
      <w:r>
        <w:rPr>
          <w:sz w:val="28"/>
        </w:rPr>
        <w:t>ж) соблюдение изготовителем, исполнителем (лицом, выполняющим функции иностранного изготовителя), продавцом требований технического регламента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(в отношении объектов федерального контроля, указанных в подпункте "б" пункта 7 настоящего Положения, - пункт 97 указанного регламента; в отношении объектов федерального контроля, указанных в подпункте "д" пункта 7 настоящего Положения, - подпункты "а", "в", "д" пункта 184, пункты 187 - 190, подпункты "а", "г" пункта 191, пункты 192 - 196, 198, 201, 206, 209, подпункт "г" пункта 220, пункты 224, 229, 230, подпункт "к" пункта 239 указанного регламента), и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 (в отношении объектов федерального контроля, указанных в подпунктах "а" - "г" пункта 7 настоящего Положения, - пункт 217 указанного регламента, в отношении объектов федерального контроля, указанных в подпункте "д" пункта 7 настоящего Положения, - пункты 388, 396, 419, 432, подпункты "б", "в", "д", "г" пункта 433, пункт 440, подпункты "а", "д" пункта 443, пункты 444, 446, 447 - 451, 453, 455, подпункты "а", "д" пункта 457, подпункты "б", "з", "и" пункта 458, подпункты "а", "г" пункта 477, пункты 479, 485, 491, 493, 497, подпункт "к" пункта 510, пункты 518 - 520 указанного регламента).</w:t>
      </w:r>
    </w:p>
    <w:p w:rsidR="00DD6AC0" w:rsidRDefault="00592640">
      <w:pPr>
        <w:ind w:firstLine="567"/>
        <w:jc w:val="both"/>
        <w:rPr>
          <w:sz w:val="28"/>
        </w:rPr>
      </w:pPr>
      <w:r>
        <w:rPr>
          <w:sz w:val="28"/>
        </w:rPr>
        <w:t>Объектами федерального контроля в рамках федерального контроля являются:</w:t>
      </w:r>
    </w:p>
    <w:p w:rsidR="00DD6AC0" w:rsidRDefault="00592640">
      <w:pPr>
        <w:ind w:firstLine="567"/>
        <w:jc w:val="both"/>
        <w:rPr>
          <w:sz w:val="28"/>
        </w:rPr>
      </w:pPr>
      <w:r>
        <w:rPr>
          <w:sz w:val="28"/>
        </w:rPr>
        <w:t>а) деятельность по перевозке пассажиров морским и внутренним водным транспортом;</w:t>
      </w:r>
    </w:p>
    <w:p w:rsidR="00DD6AC0" w:rsidRDefault="00592640">
      <w:pPr>
        <w:ind w:firstLine="567"/>
        <w:jc w:val="both"/>
        <w:rPr>
          <w:sz w:val="28"/>
        </w:rPr>
      </w:pPr>
      <w:r>
        <w:rPr>
          <w:sz w:val="28"/>
        </w:rPr>
        <w:t>б) деятельность по перевозке опасных грузов морским и внутренним водным транспортом;</w:t>
      </w:r>
    </w:p>
    <w:p w:rsidR="00DD6AC0" w:rsidRDefault="00592640">
      <w:pPr>
        <w:ind w:firstLine="567"/>
        <w:jc w:val="both"/>
        <w:rPr>
          <w:sz w:val="28"/>
        </w:rPr>
      </w:pPr>
      <w:r>
        <w:rPr>
          <w:sz w:val="28"/>
        </w:rPr>
        <w:t>в) деятельность по осуществлению буксировок морским транспортом;</w:t>
      </w:r>
    </w:p>
    <w:p w:rsidR="00DD6AC0" w:rsidRDefault="00592640">
      <w:pPr>
        <w:ind w:firstLine="567"/>
        <w:jc w:val="both"/>
        <w:rPr>
          <w:sz w:val="28"/>
        </w:rPr>
      </w:pPr>
      <w:r>
        <w:rPr>
          <w:sz w:val="28"/>
        </w:rPr>
        <w:t>г) погрузочно-разгрузочная деятельность применительно к опасным грузам на внутреннем водном транспорте, в морских портах;</w:t>
      </w:r>
    </w:p>
    <w:p w:rsidR="00DD6AC0" w:rsidRDefault="00592640">
      <w:pPr>
        <w:ind w:firstLine="567"/>
        <w:jc w:val="both"/>
        <w:rPr>
          <w:sz w:val="28"/>
        </w:rPr>
      </w:pPr>
      <w:r>
        <w:rPr>
          <w:sz w:val="28"/>
        </w:rPr>
        <w:t xml:space="preserve">д) судоходные и </w:t>
      </w:r>
      <w:proofErr w:type="gramStart"/>
      <w:r>
        <w:rPr>
          <w:sz w:val="28"/>
        </w:rPr>
        <w:t>портовые гидротехнические сооружения</w:t>
      </w:r>
      <w:proofErr w:type="gramEnd"/>
      <w:r>
        <w:rPr>
          <w:sz w:val="28"/>
        </w:rPr>
        <w:t xml:space="preserve"> и деятельность по их эксплуатации;</w:t>
      </w:r>
    </w:p>
    <w:p w:rsidR="00DD6AC0" w:rsidRDefault="00592640">
      <w:pPr>
        <w:ind w:firstLine="567"/>
        <w:jc w:val="both"/>
        <w:rPr>
          <w:sz w:val="28"/>
        </w:rPr>
      </w:pPr>
      <w:r>
        <w:rPr>
          <w:sz w:val="28"/>
        </w:rPr>
        <w:t>е) деятельность по осуществлению лоцманской проводки судов;</w:t>
      </w:r>
    </w:p>
    <w:p w:rsidR="00DD6AC0" w:rsidRDefault="00592640">
      <w:pPr>
        <w:ind w:firstLine="567"/>
        <w:jc w:val="both"/>
        <w:rPr>
          <w:sz w:val="28"/>
        </w:rPr>
      </w:pPr>
      <w:r>
        <w:rPr>
          <w:sz w:val="28"/>
        </w:rPr>
        <w:t xml:space="preserve">ж) деятельность по обеспечению доступности для инвалидов объектов транспортной инфраструктуры морского и </w:t>
      </w:r>
      <w:proofErr w:type="gramStart"/>
      <w:r>
        <w:rPr>
          <w:sz w:val="28"/>
        </w:rPr>
        <w:t>внутреннего водного транспорта</w:t>
      </w:r>
      <w:proofErr w:type="gramEnd"/>
      <w:r>
        <w:rPr>
          <w:sz w:val="28"/>
        </w:rPr>
        <w:t xml:space="preserve"> и предоставляемых услуг;</w:t>
      </w:r>
    </w:p>
    <w:p w:rsidR="00DD6AC0" w:rsidRDefault="00592640">
      <w:pPr>
        <w:ind w:firstLine="567"/>
        <w:jc w:val="both"/>
        <w:rPr>
          <w:sz w:val="28"/>
        </w:rPr>
      </w:pPr>
      <w:r>
        <w:rPr>
          <w:sz w:val="28"/>
        </w:rPr>
        <w:lastRenderedPageBreak/>
        <w:t>з) деятельность по содержанию судовых ходов и навигационно-гидрографическому обеспечению условий плавания судов на внутренних водных путях;</w:t>
      </w:r>
    </w:p>
    <w:p w:rsidR="00DD6AC0" w:rsidRDefault="00592640">
      <w:pPr>
        <w:ind w:firstLine="567"/>
        <w:jc w:val="both"/>
        <w:rPr>
          <w:sz w:val="28"/>
        </w:rPr>
      </w:pPr>
      <w:r>
        <w:rPr>
          <w:sz w:val="28"/>
        </w:rPr>
        <w:t>и) деятельность капитанов морских портов по осуществлению ими контроля и надзора за обеспечением безопасности судоходства и порядка в порту;</w:t>
      </w:r>
    </w:p>
    <w:p w:rsidR="00DD6AC0" w:rsidRDefault="00592640">
      <w:pPr>
        <w:ind w:firstLine="567"/>
        <w:jc w:val="both"/>
        <w:rPr>
          <w:sz w:val="28"/>
        </w:rPr>
      </w:pPr>
      <w:r>
        <w:rPr>
          <w:sz w:val="28"/>
        </w:rPr>
        <w:t>к) деятельность капитанов бассейнов внутренних водных путей по соблюдению требований к осуществлению государственного портового контроля;</w:t>
      </w:r>
    </w:p>
    <w:p w:rsidR="00DD6AC0" w:rsidRDefault="00592640">
      <w:pPr>
        <w:ind w:firstLine="567"/>
        <w:jc w:val="both"/>
        <w:rPr>
          <w:sz w:val="28"/>
        </w:rPr>
      </w:pPr>
      <w:r>
        <w:rPr>
          <w:sz w:val="28"/>
        </w:rPr>
        <w:t>л) деятельность по осуществлению поиска и спасания людей и судов, терпящих бедствие на море в поисково-спасательных районах Российской Федерации;</w:t>
      </w:r>
    </w:p>
    <w:p w:rsidR="00DD6AC0" w:rsidRDefault="00592640">
      <w:pPr>
        <w:ind w:firstLine="567"/>
        <w:jc w:val="both"/>
        <w:rPr>
          <w:sz w:val="28"/>
        </w:rPr>
      </w:pPr>
      <w:r>
        <w:rPr>
          <w:sz w:val="28"/>
        </w:rPr>
        <w:t>м) деятельность по 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DD6AC0" w:rsidRDefault="00592640">
      <w:pPr>
        <w:ind w:firstLine="567"/>
        <w:jc w:val="both"/>
        <w:rPr>
          <w:sz w:val="28"/>
        </w:rPr>
      </w:pPr>
      <w:r>
        <w:rPr>
          <w:sz w:val="28"/>
        </w:rPr>
        <w:t>н) деятельность по организации работ по предупреждению и ликвидации разливов нефти и нефтепродуктов на внутренних водных путях с судов и объектов морского и внутреннего водного транспорта;</w:t>
      </w:r>
    </w:p>
    <w:p w:rsidR="00DD6AC0" w:rsidRDefault="00592640">
      <w:pPr>
        <w:ind w:firstLine="567"/>
        <w:jc w:val="both"/>
        <w:rPr>
          <w:sz w:val="28"/>
        </w:rPr>
      </w:pPr>
      <w:r>
        <w:rPr>
          <w:sz w:val="28"/>
        </w:rPr>
        <w:t>о) суда рыбопромыслового флота и деятельность по их эксплуатации в районах промысла при осуществлении рыболовства;</w:t>
      </w:r>
    </w:p>
    <w:p w:rsidR="00DD6AC0" w:rsidRDefault="00592640">
      <w:pPr>
        <w:ind w:firstLine="567"/>
        <w:jc w:val="both"/>
        <w:rPr>
          <w:sz w:val="28"/>
        </w:rPr>
      </w:pPr>
      <w:r>
        <w:rPr>
          <w:sz w:val="28"/>
        </w:rPr>
        <w:t>п) деятельность в части обеспечения безопасности плавания судов рыбопромыслового флота в районах промысла при осуществлении рыболовства.</w:t>
      </w:r>
    </w:p>
    <w:p w:rsidR="00DD6AC0" w:rsidRPr="00951A55" w:rsidRDefault="00592640">
      <w:pPr>
        <w:ind w:firstLine="567"/>
        <w:jc w:val="both"/>
        <w:rPr>
          <w:sz w:val="28"/>
        </w:rPr>
      </w:pPr>
      <w:r w:rsidRPr="00951A55">
        <w:rPr>
          <w:sz w:val="28"/>
        </w:rPr>
        <w:t xml:space="preserve">Для осуществления полномочий и организации деятельности </w:t>
      </w:r>
      <w:r w:rsidR="00951A55" w:rsidRPr="00951A55">
        <w:rPr>
          <w:sz w:val="28"/>
        </w:rPr>
        <w:t xml:space="preserve">Межрегионального территориального управления Федеральной службы по надзору в сфере транспорта по Центральному федеральному округу </w:t>
      </w:r>
      <w:r w:rsidRPr="00951A55">
        <w:rPr>
          <w:sz w:val="28"/>
        </w:rPr>
        <w:t xml:space="preserve">в </w:t>
      </w:r>
      <w:r w:rsidR="00951A55">
        <w:rPr>
          <w:sz w:val="28"/>
        </w:rPr>
        <w:t xml:space="preserve">управлении </w:t>
      </w:r>
      <w:r w:rsidRPr="00951A55">
        <w:rPr>
          <w:sz w:val="28"/>
        </w:rPr>
        <w:t xml:space="preserve">образованы </w:t>
      </w:r>
      <w:r w:rsidR="00951A55" w:rsidRPr="00951A55">
        <w:rPr>
          <w:sz w:val="28"/>
        </w:rPr>
        <w:t>территориальные</w:t>
      </w:r>
      <w:r w:rsidRPr="00951A55">
        <w:rPr>
          <w:sz w:val="28"/>
        </w:rPr>
        <w:t xml:space="preserve"> отделы и линейные пункты.</w:t>
      </w:r>
    </w:p>
    <w:p w:rsidR="00DD6AC0" w:rsidRPr="00951A55" w:rsidRDefault="00951A55">
      <w:pPr>
        <w:ind w:firstLine="567"/>
        <w:jc w:val="both"/>
        <w:rPr>
          <w:sz w:val="28"/>
          <w:highlight w:val="yellow"/>
        </w:rPr>
      </w:pPr>
      <w:r w:rsidRPr="00951A55">
        <w:rPr>
          <w:sz w:val="28"/>
        </w:rPr>
        <w:t>Межрегионально</w:t>
      </w:r>
      <w:r>
        <w:rPr>
          <w:sz w:val="28"/>
        </w:rPr>
        <w:t>е</w:t>
      </w:r>
      <w:r w:rsidRPr="00951A55">
        <w:rPr>
          <w:sz w:val="28"/>
        </w:rPr>
        <w:t xml:space="preserve"> территориально</w:t>
      </w:r>
      <w:r>
        <w:rPr>
          <w:sz w:val="28"/>
        </w:rPr>
        <w:t>е</w:t>
      </w:r>
      <w:r w:rsidRPr="00951A55">
        <w:rPr>
          <w:sz w:val="28"/>
        </w:rPr>
        <w:t xml:space="preserve"> управлени</w:t>
      </w:r>
      <w:r>
        <w:rPr>
          <w:sz w:val="28"/>
        </w:rPr>
        <w:t>е</w:t>
      </w:r>
      <w:r w:rsidRPr="00951A55">
        <w:rPr>
          <w:sz w:val="28"/>
        </w:rPr>
        <w:t xml:space="preserve"> Федеральной службы по надзору в сфере транспорта по Центральному федеральному округу </w:t>
      </w:r>
      <w:r w:rsidR="00592640" w:rsidRPr="00951A55">
        <w:rPr>
          <w:sz w:val="28"/>
        </w:rPr>
        <w:t>осуществляет возложенные на него полномочия в границах</w:t>
      </w:r>
      <w:r w:rsidRPr="00951A55">
        <w:rPr>
          <w:sz w:val="28"/>
        </w:rPr>
        <w:t xml:space="preserve"> Центрального федерального округа Российской Федерации.</w:t>
      </w:r>
    </w:p>
    <w:p w:rsidR="005504F6" w:rsidRDefault="005504F6">
      <w:pPr>
        <w:jc w:val="center"/>
        <w:rPr>
          <w:b/>
          <w:sz w:val="28"/>
        </w:rPr>
      </w:pPr>
    </w:p>
    <w:p w:rsidR="00DD6AC0" w:rsidRDefault="00592640">
      <w:pPr>
        <w:jc w:val="center"/>
        <w:rPr>
          <w:b/>
          <w:sz w:val="28"/>
        </w:rPr>
      </w:pPr>
      <w:r>
        <w:rPr>
          <w:b/>
          <w:sz w:val="28"/>
        </w:rPr>
        <w:t>Раздел 2</w:t>
      </w:r>
    </w:p>
    <w:p w:rsidR="00DD6AC0" w:rsidRDefault="00DD6AC0">
      <w:pPr>
        <w:ind w:left="720"/>
        <w:jc w:val="center"/>
        <w:rPr>
          <w:b/>
          <w:sz w:val="28"/>
        </w:rPr>
      </w:pPr>
    </w:p>
    <w:p w:rsidR="00DD6AC0" w:rsidRDefault="00592640">
      <w:pPr>
        <w:ind w:left="720"/>
        <w:jc w:val="center"/>
        <w:rPr>
          <w:b/>
          <w:sz w:val="28"/>
        </w:rPr>
      </w:pPr>
      <w:r>
        <w:rPr>
          <w:b/>
          <w:sz w:val="28"/>
        </w:rPr>
        <w:t xml:space="preserve">«Обеспечение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w:t>
      </w:r>
      <w:bookmarkStart w:id="0" w:name="_GoBack"/>
      <w:bookmarkEnd w:id="0"/>
      <w:r>
        <w:rPr>
          <w:b/>
          <w:sz w:val="28"/>
        </w:rPr>
        <w:t>муниципальном контроле»</w:t>
      </w:r>
    </w:p>
    <w:p w:rsidR="00DD6AC0" w:rsidRDefault="00DD6AC0">
      <w:pPr>
        <w:ind w:firstLine="708"/>
        <w:jc w:val="center"/>
        <w:rPr>
          <w:sz w:val="28"/>
        </w:rPr>
      </w:pPr>
    </w:p>
    <w:p w:rsidR="00DD6AC0" w:rsidRDefault="00592640">
      <w:pPr>
        <w:ind w:firstLine="708"/>
        <w:jc w:val="center"/>
        <w:rPr>
          <w:sz w:val="28"/>
        </w:rPr>
      </w:pPr>
      <w:r>
        <w:rPr>
          <w:sz w:val="28"/>
        </w:rPr>
        <w:t>«Разъяснения неоднозначных или не ясных для подконтрольных лиц вопросов с руководством по соблюдению обязательных требований»</w:t>
      </w:r>
      <w:r w:rsidR="00121D62">
        <w:rPr>
          <w:sz w:val="28"/>
        </w:rPr>
        <w:t>.</w:t>
      </w:r>
    </w:p>
    <w:p w:rsidR="00DD6AC0" w:rsidRDefault="00DD6AC0">
      <w:pPr>
        <w:ind w:left="720"/>
        <w:jc w:val="center"/>
        <w:rPr>
          <w:b/>
          <w:sz w:val="28"/>
        </w:rPr>
      </w:pPr>
    </w:p>
    <w:p w:rsidR="00DD6AC0" w:rsidRDefault="00592640" w:rsidP="00CF0EDD">
      <w:pPr>
        <w:spacing w:line="276" w:lineRule="auto"/>
        <w:ind w:firstLine="708"/>
        <w:jc w:val="both"/>
        <w:rPr>
          <w:sz w:val="28"/>
        </w:rPr>
      </w:pPr>
      <w:r>
        <w:rPr>
          <w:sz w:val="28"/>
        </w:rPr>
        <w:lastRenderedPageBreak/>
        <w:t xml:space="preserve">В </w:t>
      </w:r>
      <w:r w:rsidR="00CF0EDD">
        <w:rPr>
          <w:sz w:val="28"/>
        </w:rPr>
        <w:t>202</w:t>
      </w:r>
      <w:r w:rsidR="00DE1E72">
        <w:rPr>
          <w:sz w:val="28"/>
        </w:rPr>
        <w:t>2</w:t>
      </w:r>
      <w:r w:rsidR="00CF0EDD">
        <w:rPr>
          <w:sz w:val="28"/>
        </w:rPr>
        <w:t xml:space="preserve"> – 2023 году возникла необходимость разъяснения позиции контрольных надзорных органов о затонувшем</w:t>
      </w:r>
      <w:r w:rsidR="00CF0EDD" w:rsidRPr="00CF0EDD">
        <w:rPr>
          <w:sz w:val="28"/>
        </w:rPr>
        <w:t xml:space="preserve"> судне, имуществе на водных объектах в границах ВВП РФ</w:t>
      </w:r>
      <w:r w:rsidR="00CF0EDD">
        <w:rPr>
          <w:sz w:val="28"/>
        </w:rPr>
        <w:t>.</w:t>
      </w:r>
    </w:p>
    <w:p w:rsidR="00DE1E72" w:rsidRDefault="00DE1E72" w:rsidP="00DE1E72">
      <w:pPr>
        <w:spacing w:line="276" w:lineRule="auto"/>
        <w:ind w:firstLine="708"/>
        <w:jc w:val="both"/>
        <w:rPr>
          <w:sz w:val="28"/>
        </w:rPr>
      </w:pPr>
      <w:r>
        <w:rPr>
          <w:sz w:val="28"/>
        </w:rPr>
        <w:t xml:space="preserve">За указанный период сложилась определенная надзорная и судебная практика по данному вопросу например: </w:t>
      </w:r>
      <w:r w:rsidRPr="00DE1E72">
        <w:rPr>
          <w:sz w:val="28"/>
        </w:rPr>
        <w:t>Определение Верховного Суда РФ от 28.03.2022 N 304-ЭС22-2339 по делу N А75-17806/2020</w:t>
      </w:r>
      <w:r>
        <w:rPr>
          <w:sz w:val="28"/>
        </w:rPr>
        <w:t xml:space="preserve">; </w:t>
      </w:r>
      <w:r w:rsidRPr="00DE1E72">
        <w:rPr>
          <w:sz w:val="28"/>
        </w:rPr>
        <w:t>Определение Верховного Суда РФ от 10.02.2022 N 304-ЭС21-28428 по делу N А75-18449/2020</w:t>
      </w:r>
      <w:r>
        <w:rPr>
          <w:sz w:val="28"/>
        </w:rPr>
        <w:t xml:space="preserve">; </w:t>
      </w:r>
      <w:r w:rsidRPr="00DE1E72">
        <w:rPr>
          <w:sz w:val="28"/>
        </w:rPr>
        <w:t>Определение Верховного Суда РФ от 22.10.2021 N 303-ЭС21-19282 по делу N А51-24860/2019</w:t>
      </w:r>
      <w:r>
        <w:rPr>
          <w:sz w:val="28"/>
        </w:rPr>
        <w:t xml:space="preserve">; </w:t>
      </w:r>
      <w:r w:rsidRPr="00DE1E72">
        <w:rPr>
          <w:sz w:val="28"/>
        </w:rPr>
        <w:t>Определение Верховного Суда РФ от 28.06.2021 N 303-ЭС21-9178 по делу N А51-335/2020</w:t>
      </w:r>
      <w:r>
        <w:rPr>
          <w:sz w:val="28"/>
        </w:rPr>
        <w:t xml:space="preserve">; </w:t>
      </w:r>
      <w:r w:rsidRPr="00DE1E72">
        <w:rPr>
          <w:sz w:val="28"/>
        </w:rPr>
        <w:t>Определение Верховного Суда РФ от 29.12.2017 N 304-ЭС17-19364 по делу N А75-8820/2016</w:t>
      </w:r>
      <w:r>
        <w:rPr>
          <w:sz w:val="28"/>
        </w:rPr>
        <w:t xml:space="preserve">; Решение </w:t>
      </w:r>
      <w:proofErr w:type="spellStart"/>
      <w:r w:rsidRPr="00DE1E72">
        <w:rPr>
          <w:sz w:val="28"/>
        </w:rPr>
        <w:t>Симоновск</w:t>
      </w:r>
      <w:r>
        <w:rPr>
          <w:sz w:val="28"/>
        </w:rPr>
        <w:t>ого</w:t>
      </w:r>
      <w:proofErr w:type="spellEnd"/>
      <w:r w:rsidRPr="00DE1E72">
        <w:rPr>
          <w:sz w:val="28"/>
        </w:rPr>
        <w:t xml:space="preserve"> районн</w:t>
      </w:r>
      <w:r>
        <w:rPr>
          <w:sz w:val="28"/>
        </w:rPr>
        <w:t>ого</w:t>
      </w:r>
      <w:r w:rsidRPr="00DE1E72">
        <w:rPr>
          <w:sz w:val="28"/>
        </w:rPr>
        <w:t xml:space="preserve"> суд</w:t>
      </w:r>
      <w:r>
        <w:rPr>
          <w:sz w:val="28"/>
        </w:rPr>
        <w:t>а по делу №</w:t>
      </w:r>
      <w:r w:rsidRPr="00DE1E72">
        <w:rPr>
          <w:sz w:val="28"/>
        </w:rPr>
        <w:t>02-0115/2022</w:t>
      </w:r>
      <w:r>
        <w:rPr>
          <w:sz w:val="28"/>
        </w:rPr>
        <w:t>; Решение Московского городского суда по делу №</w:t>
      </w:r>
      <w:r w:rsidRPr="00DE1E72">
        <w:rPr>
          <w:sz w:val="28"/>
        </w:rPr>
        <w:t>33-44063/2022</w:t>
      </w:r>
      <w:r>
        <w:rPr>
          <w:sz w:val="28"/>
        </w:rPr>
        <w:t xml:space="preserve">; Решение </w:t>
      </w:r>
      <w:r w:rsidRPr="00DE1E72">
        <w:rPr>
          <w:sz w:val="28"/>
        </w:rPr>
        <w:t>Девят</w:t>
      </w:r>
      <w:r>
        <w:rPr>
          <w:sz w:val="28"/>
        </w:rPr>
        <w:t>ого</w:t>
      </w:r>
      <w:r w:rsidRPr="00DE1E72">
        <w:rPr>
          <w:sz w:val="28"/>
        </w:rPr>
        <w:t xml:space="preserve"> арбитражн</w:t>
      </w:r>
      <w:r>
        <w:rPr>
          <w:sz w:val="28"/>
        </w:rPr>
        <w:t>ого</w:t>
      </w:r>
      <w:r w:rsidRPr="00DE1E72">
        <w:rPr>
          <w:sz w:val="28"/>
        </w:rPr>
        <w:t xml:space="preserve"> апелляционн</w:t>
      </w:r>
      <w:r>
        <w:rPr>
          <w:sz w:val="28"/>
        </w:rPr>
        <w:t>ого</w:t>
      </w:r>
      <w:r w:rsidRPr="00DE1E72">
        <w:rPr>
          <w:sz w:val="28"/>
        </w:rPr>
        <w:t xml:space="preserve"> суд</w:t>
      </w:r>
      <w:r>
        <w:rPr>
          <w:sz w:val="28"/>
        </w:rPr>
        <w:t xml:space="preserve">а по делу </w:t>
      </w:r>
      <w:r w:rsidRPr="00DE1E72">
        <w:rPr>
          <w:sz w:val="28"/>
        </w:rPr>
        <w:t>№ А40-124229/23</w:t>
      </w:r>
      <w:r>
        <w:rPr>
          <w:sz w:val="28"/>
        </w:rPr>
        <w:t xml:space="preserve">; </w:t>
      </w:r>
      <w:r w:rsidRPr="00DE1E72">
        <w:rPr>
          <w:sz w:val="28"/>
        </w:rPr>
        <w:t>Решение Девятого арбитражного апелляционного суда по делу №</w:t>
      </w:r>
      <w:r>
        <w:rPr>
          <w:sz w:val="28"/>
        </w:rPr>
        <w:t xml:space="preserve"> </w:t>
      </w:r>
      <w:r w:rsidRPr="00DE1E72">
        <w:rPr>
          <w:sz w:val="28"/>
        </w:rPr>
        <w:t>А40-124201/23</w:t>
      </w:r>
      <w:r>
        <w:rPr>
          <w:sz w:val="28"/>
        </w:rPr>
        <w:t>.</w:t>
      </w:r>
    </w:p>
    <w:p w:rsidR="00CF0EDD" w:rsidRDefault="00CF0EDD" w:rsidP="00CF0EDD">
      <w:pPr>
        <w:spacing w:line="276" w:lineRule="auto"/>
        <w:ind w:firstLine="708"/>
        <w:jc w:val="both"/>
        <w:rPr>
          <w:sz w:val="28"/>
        </w:rPr>
      </w:pPr>
      <w:r>
        <w:rPr>
          <w:sz w:val="28"/>
        </w:rPr>
        <w:t>В этой связи предлагаем рассмотреть указанный вопрос</w:t>
      </w:r>
      <w:r w:rsidR="00DE1E72">
        <w:rPr>
          <w:sz w:val="28"/>
        </w:rPr>
        <w:t xml:space="preserve"> руководствуясь указанной сложившейся судебной и надзорной практикой.</w:t>
      </w:r>
    </w:p>
    <w:p w:rsidR="00CF0EDD" w:rsidRPr="00CF0EDD" w:rsidRDefault="00CF0EDD" w:rsidP="00CF0EDD">
      <w:pPr>
        <w:spacing w:line="276" w:lineRule="auto"/>
        <w:ind w:firstLine="708"/>
        <w:jc w:val="both"/>
        <w:rPr>
          <w:sz w:val="28"/>
        </w:rPr>
      </w:pPr>
      <w:r w:rsidRPr="00CF0EDD">
        <w:rPr>
          <w:sz w:val="28"/>
        </w:rPr>
        <w:t xml:space="preserve">Согласно статье 3 Кодекса внутреннего водного транспорта Российской Федерации (далее – КВВТ РФ) внутренние водные пути Российской Федерации - пути сообщения внутреннего водного транспорта, определяемые Правительством Российской Федерации. Судовой ход - часть внутреннего водного пути, предназначенная для движения судов и обозначенная навигационными знаками или иным способом. </w:t>
      </w:r>
    </w:p>
    <w:p w:rsidR="00CF0EDD" w:rsidRPr="00CF0EDD" w:rsidRDefault="00CF0EDD" w:rsidP="00CF0EDD">
      <w:pPr>
        <w:spacing w:line="276" w:lineRule="auto"/>
        <w:ind w:firstLine="708"/>
        <w:jc w:val="both"/>
        <w:rPr>
          <w:sz w:val="28"/>
        </w:rPr>
      </w:pPr>
      <w:r w:rsidRPr="00CF0EDD">
        <w:rPr>
          <w:sz w:val="28"/>
        </w:rPr>
        <w:t xml:space="preserve">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Перечень внутренних водных путей утверждается Правительством Российской Федерации (часть 1 статьи 7 КВВТ РФ). </w:t>
      </w:r>
    </w:p>
    <w:p w:rsidR="00CF0EDD" w:rsidRPr="00CF0EDD" w:rsidRDefault="00CF0EDD" w:rsidP="00CF0EDD">
      <w:pPr>
        <w:spacing w:line="276" w:lineRule="auto"/>
        <w:ind w:firstLine="708"/>
        <w:jc w:val="both"/>
        <w:rPr>
          <w:sz w:val="28"/>
        </w:rPr>
      </w:pPr>
      <w:r w:rsidRPr="001D092E">
        <w:rPr>
          <w:sz w:val="28"/>
        </w:rPr>
        <w:t xml:space="preserve">В соответствии с Перечнем внутренних водных путей Российской Федерации, утвержденным распоряжением Правительства Российской Федерации от 19.12.2002 № 1800-р, </w:t>
      </w:r>
      <w:r w:rsidR="001D092E" w:rsidRPr="001D092E">
        <w:rPr>
          <w:sz w:val="28"/>
        </w:rPr>
        <w:t>определен перечень внутренних водных путей и их</w:t>
      </w:r>
      <w:r w:rsidRPr="001D092E">
        <w:rPr>
          <w:sz w:val="28"/>
        </w:rPr>
        <w:t xml:space="preserve"> протяжённостью</w:t>
      </w:r>
      <w:r w:rsidR="001D092E" w:rsidRPr="001D092E">
        <w:rPr>
          <w:sz w:val="28"/>
        </w:rPr>
        <w:t xml:space="preserve">, например река Москва протяженностью 200 км. </w:t>
      </w:r>
      <w:r w:rsidRPr="001D092E">
        <w:rPr>
          <w:sz w:val="28"/>
        </w:rPr>
        <w:t>(включая дополнительные судовые хода, подходы к портам, пристаням, причалам, отстойным пунктам, убежищам и затонам) относиться к внутренним водным путям.</w:t>
      </w:r>
      <w:r w:rsidRPr="00CF0EDD">
        <w:rPr>
          <w:sz w:val="28"/>
        </w:rPr>
        <w:t xml:space="preserve"> </w:t>
      </w:r>
    </w:p>
    <w:p w:rsidR="00CF0EDD" w:rsidRPr="00CF0EDD" w:rsidRDefault="00CF0EDD" w:rsidP="00CF0EDD">
      <w:pPr>
        <w:spacing w:line="276" w:lineRule="auto"/>
        <w:ind w:firstLine="708"/>
        <w:jc w:val="both"/>
        <w:rPr>
          <w:sz w:val="28"/>
        </w:rPr>
      </w:pPr>
      <w:r w:rsidRPr="00CF0EDD">
        <w:rPr>
          <w:sz w:val="28"/>
        </w:rPr>
        <w:t xml:space="preserve">В соответствии с пунктом 3 статьи 7 КВВТ РФ Приказом Минтранса РФ от 17 августа 2012 г. N 316 "Об определении бассейнов внутренних водных путей Российской Федерации" определен перечень бассейнов </w:t>
      </w:r>
      <w:r w:rsidRPr="00CF0EDD">
        <w:rPr>
          <w:sz w:val="28"/>
        </w:rPr>
        <w:lastRenderedPageBreak/>
        <w:t>внутренних водных путей Российской Федерации в границах которого администрация соответствующего бассейна осуществляет свои полномочия.</w:t>
      </w:r>
    </w:p>
    <w:p w:rsidR="00CF0EDD" w:rsidRPr="00CF0EDD" w:rsidRDefault="00CF0EDD" w:rsidP="00CF0EDD">
      <w:pPr>
        <w:spacing w:line="276" w:lineRule="auto"/>
        <w:ind w:firstLine="708"/>
        <w:jc w:val="both"/>
        <w:rPr>
          <w:sz w:val="28"/>
        </w:rPr>
      </w:pPr>
      <w:r w:rsidRPr="00CF0EDD">
        <w:rPr>
          <w:sz w:val="28"/>
        </w:rPr>
        <w:t xml:space="preserve">В соответствии с разъяснениями Министерства природных ресурсов и экологии Российской Федерации, изложенным в письме от 01.02.2019 №03-14-29/2175, обязанность по подъему, удалению, утилизации затонувшего имущества лежит на собственнике такого имущества и на администрации бассейна внутренних водных путей. </w:t>
      </w:r>
    </w:p>
    <w:p w:rsidR="00CF0EDD" w:rsidRPr="00CF0EDD" w:rsidRDefault="00CF0EDD" w:rsidP="00CF0EDD">
      <w:pPr>
        <w:spacing w:line="276" w:lineRule="auto"/>
        <w:ind w:firstLine="708"/>
        <w:jc w:val="both"/>
        <w:rPr>
          <w:sz w:val="28"/>
        </w:rPr>
      </w:pPr>
      <w:r w:rsidRPr="00CF0EDD">
        <w:rPr>
          <w:sz w:val="28"/>
        </w:rPr>
        <w:t xml:space="preserve">Согласно статье 3 КВВТ РФ 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государственный портовый контроль и иные функции, определенные в соответствии с КВВТ РФ. </w:t>
      </w:r>
    </w:p>
    <w:p w:rsidR="00CF0EDD" w:rsidRPr="00CF0EDD" w:rsidRDefault="00CF0EDD" w:rsidP="00CF0EDD">
      <w:pPr>
        <w:spacing w:line="276" w:lineRule="auto"/>
        <w:ind w:firstLine="708"/>
        <w:jc w:val="both"/>
        <w:rPr>
          <w:sz w:val="28"/>
        </w:rPr>
      </w:pPr>
      <w:r w:rsidRPr="00CF0EDD">
        <w:rPr>
          <w:sz w:val="28"/>
        </w:rPr>
        <w:t xml:space="preserve">Согласно части 11 статьи 10 КВВТ РФ запрещается оставление на водных объектах и на береговой полосе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 </w:t>
      </w:r>
    </w:p>
    <w:p w:rsidR="00CF0EDD" w:rsidRPr="00CF0EDD" w:rsidRDefault="00CF0EDD" w:rsidP="00CF0EDD">
      <w:pPr>
        <w:spacing w:line="276" w:lineRule="auto"/>
        <w:ind w:firstLine="708"/>
        <w:jc w:val="both"/>
        <w:rPr>
          <w:sz w:val="28"/>
        </w:rPr>
      </w:pPr>
      <w:r w:rsidRPr="00CF0EDD">
        <w:rPr>
          <w:sz w:val="28"/>
        </w:rPr>
        <w:t>Согласно части 2 статьи 11 КВВТ РФ, затонувшие судно или его части подлежат удалению в случаях и порядке, которые установлены настоящим Кодексом.</w:t>
      </w:r>
    </w:p>
    <w:p w:rsidR="00CF0EDD" w:rsidRPr="00CF0EDD" w:rsidRDefault="00CF0EDD" w:rsidP="00CF0EDD">
      <w:pPr>
        <w:spacing w:line="276" w:lineRule="auto"/>
        <w:ind w:firstLine="708"/>
        <w:jc w:val="both"/>
        <w:rPr>
          <w:sz w:val="28"/>
        </w:rPr>
      </w:pPr>
      <w:r w:rsidRPr="00CF0EDD">
        <w:rPr>
          <w:sz w:val="28"/>
        </w:rPr>
        <w:t xml:space="preserve">Статьей 47.1 КВВТ РФ установлены обязанности владельца затонувшего судна и собственника иного затонувшего имущества, при этом указано, что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 (часть 6). </w:t>
      </w:r>
    </w:p>
    <w:p w:rsidR="00CF0EDD" w:rsidRPr="00CF0EDD" w:rsidRDefault="00CF0EDD" w:rsidP="00CF0EDD">
      <w:pPr>
        <w:spacing w:line="276" w:lineRule="auto"/>
        <w:ind w:firstLine="708"/>
        <w:jc w:val="both"/>
        <w:rPr>
          <w:sz w:val="28"/>
        </w:rPr>
      </w:pPr>
      <w:r w:rsidRPr="00CF0EDD">
        <w:rPr>
          <w:sz w:val="28"/>
        </w:rPr>
        <w:t xml:space="preserve">Согласно частям 4 и 5 статьи 47.1 КВВТ РФ установлено, что в случае, если затонувшее судно создает угрозу безопасности судоходства или причинения вреда окружающей среде, подъем затонувшего судна по требованию администрации бассейна внутренних водных путей осуществляется в установленный администрацией бассейна внутренних водных путей срок; если затонувшее судно не создает угрозу безопасности судоходства - не позднее чем через один год со дня затопления судна или иного имущества либо обнаружения их. </w:t>
      </w:r>
    </w:p>
    <w:p w:rsidR="00CF0EDD" w:rsidRPr="00CF0EDD" w:rsidRDefault="00CF0EDD" w:rsidP="00CF0EDD">
      <w:pPr>
        <w:spacing w:line="276" w:lineRule="auto"/>
        <w:ind w:firstLine="708"/>
        <w:jc w:val="both"/>
        <w:rPr>
          <w:sz w:val="28"/>
        </w:rPr>
      </w:pPr>
      <w:r w:rsidRPr="00CF0EDD">
        <w:rPr>
          <w:sz w:val="28"/>
        </w:rPr>
        <w:t xml:space="preserve">Частью 6 статьи 47.1 КВВТ РФ установлено, что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w:t>
      </w:r>
      <w:r w:rsidRPr="00CF0EDD">
        <w:rPr>
          <w:sz w:val="28"/>
        </w:rPr>
        <w:lastRenderedPageBreak/>
        <w:t>затонувшего судна его владельцем или иного затонувшего имущества его собственником.</w:t>
      </w:r>
    </w:p>
    <w:p w:rsidR="00CF0EDD" w:rsidRPr="00CF0EDD" w:rsidRDefault="00CF0EDD" w:rsidP="00CF0EDD">
      <w:pPr>
        <w:spacing w:line="276" w:lineRule="auto"/>
        <w:ind w:firstLine="708"/>
        <w:jc w:val="both"/>
        <w:rPr>
          <w:sz w:val="28"/>
        </w:rPr>
      </w:pPr>
      <w:r w:rsidRPr="00CF0EDD">
        <w:rPr>
          <w:sz w:val="28"/>
        </w:rPr>
        <w:t xml:space="preserve">В соответствии с частью 1 статьи 49 КВВТ РФ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пунктами 4 и 5 статьи 47.1 КВВТ РФ, и такое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 </w:t>
      </w:r>
    </w:p>
    <w:p w:rsidR="00CF0EDD" w:rsidRPr="00CF0EDD" w:rsidRDefault="00CF0EDD" w:rsidP="00CF0EDD">
      <w:pPr>
        <w:spacing w:line="276" w:lineRule="auto"/>
        <w:ind w:firstLine="708"/>
        <w:jc w:val="both"/>
        <w:rPr>
          <w:sz w:val="28"/>
        </w:rPr>
      </w:pPr>
      <w:r w:rsidRPr="00CF0EDD">
        <w:rPr>
          <w:sz w:val="28"/>
        </w:rPr>
        <w:t xml:space="preserve">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 (часть 2 статьи 45 КВВТ РФ). </w:t>
      </w:r>
    </w:p>
    <w:p w:rsidR="00CF0EDD" w:rsidRPr="00CF0EDD" w:rsidRDefault="00CF0EDD" w:rsidP="00CF0EDD">
      <w:pPr>
        <w:spacing w:line="276" w:lineRule="auto"/>
        <w:ind w:firstLine="708"/>
        <w:jc w:val="both"/>
        <w:rPr>
          <w:sz w:val="28"/>
        </w:rPr>
      </w:pPr>
      <w:r w:rsidRPr="00CF0EDD">
        <w:rPr>
          <w:sz w:val="28"/>
        </w:rPr>
        <w:t>Пунктами 2, 5 Правил учета бесхозяйных судов и о внесении изменений в Правила государственной регистрации судов, утвержденных приказом Министерства транспорта Российской Федерации от 02.10.2014 № 278, судно, которое не имеет собственника или собственник которого неизвестен, либо от права собственности на которое собственник отказался, выявленное в соответствующем бассейне внутренних водных путей, подлежит учету в качестве бесхозяйного судна администрацией бассейна внутренних водных путей. При этом при выявлении бесхозяйного судна мероприятия по подготовке материалов для идентификации бесхозяйного судна проводит администрация внутренних водных путей.</w:t>
      </w:r>
    </w:p>
    <w:p w:rsidR="00CF0EDD" w:rsidRPr="00CF0EDD" w:rsidRDefault="00CF0EDD" w:rsidP="00CF0EDD">
      <w:pPr>
        <w:spacing w:line="276" w:lineRule="auto"/>
        <w:ind w:firstLine="708"/>
        <w:jc w:val="both"/>
        <w:rPr>
          <w:sz w:val="28"/>
        </w:rPr>
      </w:pPr>
      <w:r w:rsidRPr="00CF0EDD">
        <w:rPr>
          <w:sz w:val="28"/>
        </w:rPr>
        <w:t>В силу статьи 5 Водного кодекса Российской Федерации (далее - ВК РФ) водные объекты в зависимости от особенностей их режима, физико-географических, морфометрических и других особенностей подразделяются на: - поверхностные водные объекты - подземные водные объекты (часть 1). Поверхностные водные объекты состоят из поверхностных вод и покрытых ими земель в пределах береговой линии (часть 3 статьи 5 ВК РФ).</w:t>
      </w:r>
    </w:p>
    <w:p w:rsidR="00CF0EDD" w:rsidRPr="00CF0EDD" w:rsidRDefault="00CF0EDD" w:rsidP="00CF0EDD">
      <w:pPr>
        <w:spacing w:line="276" w:lineRule="auto"/>
        <w:ind w:firstLine="708"/>
        <w:jc w:val="both"/>
        <w:rPr>
          <w:sz w:val="28"/>
        </w:rPr>
      </w:pPr>
      <w:r w:rsidRPr="00CF0EDD">
        <w:rPr>
          <w:sz w:val="28"/>
        </w:rPr>
        <w:t xml:space="preserve">Пунктом 2 части 4 статьи 5 </w:t>
      </w:r>
      <w:r w:rsidR="000125D7">
        <w:rPr>
          <w:sz w:val="28"/>
        </w:rPr>
        <w:t>ВК</w:t>
      </w:r>
      <w:r w:rsidRPr="00CF0EDD">
        <w:rPr>
          <w:sz w:val="28"/>
        </w:rPr>
        <w:t xml:space="preserve"> РФ установлено, что береговая линия (граница водного объекта) определяется для реки, ручья, канала, озера, обводненного карьера - по среднемноголетнему уровню вод в период, когда они не покрыты льдом. </w:t>
      </w:r>
    </w:p>
    <w:p w:rsidR="00CF0EDD" w:rsidRPr="00CF0EDD" w:rsidRDefault="00CF0EDD" w:rsidP="00CF0EDD">
      <w:pPr>
        <w:spacing w:line="276" w:lineRule="auto"/>
        <w:ind w:firstLine="708"/>
        <w:jc w:val="both"/>
        <w:rPr>
          <w:sz w:val="28"/>
        </w:rPr>
      </w:pPr>
      <w:r w:rsidRPr="00CF0EDD">
        <w:rPr>
          <w:sz w:val="28"/>
        </w:rPr>
        <w:lastRenderedPageBreak/>
        <w:t xml:space="preserve">Из части 6 статьи 6 ВК РФ следует, что береговой полосой является полоса земли вдоль береговой линии водного объекта общего пользования, ширина которой составляет двадцать метров. Согласно правилу, закрепленному в части 1 статьи 8 ВК РФ, водные объекты находятся в собственности Российской Федерации (федеральной собственности). </w:t>
      </w:r>
    </w:p>
    <w:p w:rsidR="00CF0EDD" w:rsidRPr="00CF0EDD" w:rsidRDefault="00CF0EDD" w:rsidP="00CF0EDD">
      <w:pPr>
        <w:spacing w:line="276" w:lineRule="auto"/>
        <w:ind w:firstLine="708"/>
        <w:jc w:val="both"/>
        <w:rPr>
          <w:sz w:val="28"/>
        </w:rPr>
      </w:pPr>
      <w:r w:rsidRPr="00CF0EDD">
        <w:rPr>
          <w:sz w:val="28"/>
        </w:rPr>
        <w:t>Земли, покрытые поверхностными водами, сосредоточенными в водных объектах (то есть внутри береговой линии), а также земли, занятые гидротехническими и иными сооружениями, расположенными на водных объектах, относятся к землям водного фонда. На землях, покрытых поверхностными водами, не осуществляется образование земельных участков (пункты 1 и 2 статьи 102 ЗК РФ).</w:t>
      </w:r>
    </w:p>
    <w:p w:rsidR="00CF0EDD" w:rsidRPr="00CF0EDD" w:rsidRDefault="00CF0EDD" w:rsidP="00CF0EDD">
      <w:pPr>
        <w:spacing w:line="276" w:lineRule="auto"/>
        <w:ind w:firstLine="708"/>
        <w:jc w:val="both"/>
        <w:rPr>
          <w:sz w:val="28"/>
        </w:rPr>
      </w:pPr>
      <w:r w:rsidRPr="00CF0EDD">
        <w:rPr>
          <w:sz w:val="28"/>
        </w:rPr>
        <w:t>Перечнем внутренних водных путей Российской Федерации, утвержденным распоряжением Правительства Российской Федерации от 19.12.2002 № 1800-р, река Москва отнесена к внутренним водным путям федерального значения, и в соответствии с приказом Министерства транспорта Российской Федерации от 17.08.2012 № 316 «Об определении бассейнов водных путей Российской Федерации» входят в Московский бассейн внутренних водных путей.</w:t>
      </w:r>
    </w:p>
    <w:p w:rsidR="00CF0EDD" w:rsidRPr="00CF0EDD" w:rsidRDefault="00CF0EDD" w:rsidP="00CF0EDD">
      <w:pPr>
        <w:spacing w:line="276" w:lineRule="auto"/>
        <w:ind w:firstLine="708"/>
        <w:jc w:val="both"/>
        <w:rPr>
          <w:sz w:val="28"/>
        </w:rPr>
      </w:pPr>
      <w:r w:rsidRPr="00CF0EDD">
        <w:rPr>
          <w:sz w:val="28"/>
        </w:rPr>
        <w:t>Положения части 11 статьи 10, части 2 статьи 45, статьи 47.1 КВВТ РФ устанавливают запрет на оставление безнадзорных судов, оказывающих негативное влияние, в том числе на береговую полосу, и возлагают обязанность в определенных законом случаях осуществлять подъем судов, их обломков, в том числе выброшенных на берег, на администрацию бассейна.</w:t>
      </w:r>
    </w:p>
    <w:p w:rsidR="00CF0EDD" w:rsidRPr="00CF0EDD" w:rsidRDefault="00CF0EDD" w:rsidP="00CF0EDD">
      <w:pPr>
        <w:spacing w:line="276" w:lineRule="auto"/>
        <w:ind w:firstLine="708"/>
        <w:jc w:val="both"/>
        <w:rPr>
          <w:sz w:val="28"/>
        </w:rPr>
      </w:pPr>
      <w:r w:rsidRPr="00CF0EDD">
        <w:rPr>
          <w:sz w:val="28"/>
        </w:rPr>
        <w:t xml:space="preserve">КВВТ РФ прямо закреплена обязанность администрации бассейна по подъему затонувших судов. </w:t>
      </w:r>
    </w:p>
    <w:p w:rsidR="00CF0EDD" w:rsidRPr="00CF0EDD" w:rsidRDefault="00CF0EDD" w:rsidP="00CF0EDD">
      <w:pPr>
        <w:spacing w:line="276" w:lineRule="auto"/>
        <w:ind w:firstLine="708"/>
        <w:jc w:val="both"/>
        <w:rPr>
          <w:sz w:val="28"/>
        </w:rPr>
      </w:pPr>
      <w:r w:rsidRPr="00CF0EDD">
        <w:rPr>
          <w:sz w:val="28"/>
        </w:rPr>
        <w:t>Кроме того, в соответствии с частью 1 статьи 49 КВВТ РФ администрация бассейна внутренних водных путей поднимает не только затонувшее судно, но и иное затонувшее имущество и при необходимости удаляет либо утилизирует их, если собственник иного затонувшего имущества не поднимет затонувшее имущество в срок, установленный в соответствии с пунктами 4 и 5 статьи 47.1 КВВТ РФ.</w:t>
      </w:r>
    </w:p>
    <w:p w:rsidR="00CF0EDD" w:rsidRPr="00CF0EDD" w:rsidRDefault="00CF0EDD" w:rsidP="00CF0EDD">
      <w:pPr>
        <w:spacing w:line="276" w:lineRule="auto"/>
        <w:ind w:firstLine="708"/>
        <w:jc w:val="both"/>
        <w:rPr>
          <w:sz w:val="28"/>
        </w:rPr>
      </w:pPr>
      <w:r w:rsidRPr="00CF0EDD">
        <w:rPr>
          <w:sz w:val="28"/>
        </w:rPr>
        <w:t>Статьей 56 ВК РФ установлено, что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CF0EDD" w:rsidRPr="00CF0EDD" w:rsidRDefault="00CF0EDD" w:rsidP="00CF0EDD">
      <w:pPr>
        <w:spacing w:line="276" w:lineRule="auto"/>
        <w:ind w:firstLine="708"/>
        <w:jc w:val="both"/>
        <w:rPr>
          <w:sz w:val="28"/>
        </w:rPr>
      </w:pPr>
      <w:r w:rsidRPr="00CF0EDD">
        <w:rPr>
          <w:sz w:val="28"/>
        </w:rPr>
        <w:t xml:space="preserve">Статьей 11 КВВТ РФ определены общие требования возмещения вреда, причиненного ненадлежащими действиями на внутренних водных путях РФ, так частью 1 настоящей статьи установлено, что вред, причиненный физическими и юридическими лицами в результате повреждения или </w:t>
      </w:r>
      <w:r w:rsidRPr="00CF0EDD">
        <w:rPr>
          <w:sz w:val="28"/>
        </w:rPr>
        <w:lastRenderedPageBreak/>
        <w:t xml:space="preserve">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 </w:t>
      </w:r>
    </w:p>
    <w:p w:rsidR="00CF0EDD" w:rsidRPr="00CF0EDD" w:rsidRDefault="00CF0EDD" w:rsidP="00CF0EDD">
      <w:pPr>
        <w:spacing w:line="276" w:lineRule="auto"/>
        <w:ind w:firstLine="708"/>
        <w:jc w:val="both"/>
        <w:rPr>
          <w:sz w:val="28"/>
        </w:rPr>
      </w:pPr>
      <w:r w:rsidRPr="00CF0EDD">
        <w:rPr>
          <w:sz w:val="28"/>
        </w:rPr>
        <w:t>Частью 2 статьи 11 КВВТ РФ установлено, что затопление судна, то есть действие или бездействие, не допускается. Затонувшие судно или его части подлежат удалению в случаях и порядке, которые установлены настоящим Кодексом.</w:t>
      </w:r>
    </w:p>
    <w:p w:rsidR="00CF0EDD" w:rsidRPr="00CF0EDD" w:rsidRDefault="00CF0EDD" w:rsidP="00CF0EDD">
      <w:pPr>
        <w:spacing w:line="276" w:lineRule="auto"/>
        <w:ind w:firstLine="708"/>
        <w:jc w:val="both"/>
        <w:rPr>
          <w:sz w:val="28"/>
        </w:rPr>
      </w:pPr>
      <w:r w:rsidRPr="00CF0EDD">
        <w:rPr>
          <w:sz w:val="28"/>
        </w:rPr>
        <w:t>Главой 8 КВВТ РФ, а вместе с тем статьей 45 КВВТ РФ установлена сфера применения правил, установленных настоящей главой.</w:t>
      </w:r>
    </w:p>
    <w:p w:rsidR="00CF0EDD" w:rsidRPr="00CF0EDD" w:rsidRDefault="00CF0EDD" w:rsidP="00CF0EDD">
      <w:pPr>
        <w:spacing w:line="276" w:lineRule="auto"/>
        <w:ind w:firstLine="708"/>
        <w:jc w:val="both"/>
        <w:rPr>
          <w:sz w:val="28"/>
        </w:rPr>
      </w:pPr>
      <w:r w:rsidRPr="00CF0EDD">
        <w:rPr>
          <w:sz w:val="28"/>
        </w:rPr>
        <w:t>Правила, установленные настоящей главой, применяются к подъему, удалению и уничтожению имущества, затонувшего на внутренних водных путях.</w:t>
      </w:r>
    </w:p>
    <w:p w:rsidR="00CF0EDD" w:rsidRPr="00CF0EDD" w:rsidRDefault="00CF0EDD" w:rsidP="00CF0EDD">
      <w:pPr>
        <w:spacing w:line="276" w:lineRule="auto"/>
        <w:ind w:firstLine="708"/>
        <w:jc w:val="both"/>
        <w:rPr>
          <w:sz w:val="28"/>
        </w:rPr>
      </w:pPr>
      <w:r w:rsidRPr="00CF0EDD">
        <w:rPr>
          <w:sz w:val="28"/>
        </w:rPr>
        <w:t>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w:t>
      </w:r>
    </w:p>
    <w:p w:rsidR="00CF0EDD" w:rsidRPr="00CF0EDD" w:rsidRDefault="00CF0EDD" w:rsidP="00CF0EDD">
      <w:pPr>
        <w:spacing w:line="276" w:lineRule="auto"/>
        <w:ind w:firstLine="708"/>
        <w:jc w:val="both"/>
        <w:rPr>
          <w:sz w:val="28"/>
        </w:rPr>
      </w:pPr>
      <w:r w:rsidRPr="00CF0EDD">
        <w:rPr>
          <w:sz w:val="28"/>
        </w:rPr>
        <w:t>В соответствии со статьей 40 КВВТ РФ на администрацию бассейна внутренних водных путей возложена обязанность по обеспечению экологической безопасности во внутренних водных путях.</w:t>
      </w:r>
    </w:p>
    <w:p w:rsidR="00CF0EDD" w:rsidRPr="00CF0EDD" w:rsidRDefault="00CF0EDD" w:rsidP="00CF0EDD">
      <w:pPr>
        <w:spacing w:line="276" w:lineRule="auto"/>
        <w:ind w:firstLine="708"/>
        <w:jc w:val="both"/>
        <w:rPr>
          <w:sz w:val="28"/>
        </w:rPr>
      </w:pPr>
      <w:r w:rsidRPr="00CF0EDD">
        <w:rPr>
          <w:sz w:val="28"/>
        </w:rPr>
        <w:t xml:space="preserve">Пункты 4 и 5 статьи 45 КВВТ РФ в совокупности определяют сроки, в которые судно должно быть поднято его владельцем, а затонувшее имущество его собственником, в случае если они определены. </w:t>
      </w:r>
    </w:p>
    <w:p w:rsidR="00CF0EDD" w:rsidRPr="00CF0EDD" w:rsidRDefault="00CF0EDD" w:rsidP="00CF0EDD">
      <w:pPr>
        <w:spacing w:line="276" w:lineRule="auto"/>
        <w:ind w:firstLine="708"/>
        <w:jc w:val="both"/>
        <w:rPr>
          <w:sz w:val="28"/>
        </w:rPr>
      </w:pPr>
      <w:r w:rsidRPr="00CF0EDD">
        <w:rPr>
          <w:sz w:val="28"/>
        </w:rPr>
        <w:t xml:space="preserve">Пункт 6 статьи 45 КВВТ РФ определяет порядок действий в случае, если владелец затонувшего судна или собственник иного затонувшего имущества неизвестен. </w:t>
      </w:r>
    </w:p>
    <w:p w:rsidR="00CF0EDD" w:rsidRPr="00CF0EDD" w:rsidRDefault="00CF0EDD" w:rsidP="00CF0EDD">
      <w:pPr>
        <w:spacing w:line="276" w:lineRule="auto"/>
        <w:ind w:firstLine="708"/>
        <w:jc w:val="both"/>
        <w:rPr>
          <w:sz w:val="28"/>
        </w:rPr>
      </w:pPr>
      <w:r w:rsidRPr="00CF0EDD">
        <w:rPr>
          <w:sz w:val="28"/>
        </w:rPr>
        <w:t xml:space="preserve">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 </w:t>
      </w:r>
    </w:p>
    <w:p w:rsidR="00CF0EDD" w:rsidRPr="00CF0EDD" w:rsidRDefault="00CF0EDD" w:rsidP="00CF0EDD">
      <w:pPr>
        <w:spacing w:line="276" w:lineRule="auto"/>
        <w:ind w:firstLine="708"/>
        <w:jc w:val="both"/>
        <w:rPr>
          <w:sz w:val="28"/>
        </w:rPr>
      </w:pPr>
      <w:r w:rsidRPr="00CF0EDD">
        <w:rPr>
          <w:sz w:val="28"/>
        </w:rPr>
        <w:t>В этом случае администрация бассейна внутренних водных путей должна разместить на своем сайте в сети Интернет официальную публикацию о необходимости подъема затонувшего судна его владельцем или иного затонувшего имущества его собственником.</w:t>
      </w:r>
    </w:p>
    <w:p w:rsidR="00CF0EDD" w:rsidRPr="00CF0EDD" w:rsidRDefault="00CF0EDD" w:rsidP="00CF0EDD">
      <w:pPr>
        <w:spacing w:line="276" w:lineRule="auto"/>
        <w:ind w:firstLine="708"/>
        <w:jc w:val="both"/>
        <w:rPr>
          <w:sz w:val="28"/>
        </w:rPr>
      </w:pPr>
      <w:r w:rsidRPr="00CF0EDD">
        <w:rPr>
          <w:sz w:val="28"/>
        </w:rPr>
        <w:t xml:space="preserve">Например, на сайте администрации Волго-Донского бассейна внутренних водных путей размещен перечень объектов, подлежащих подъему и утилизации, информацией </w:t>
      </w:r>
      <w:proofErr w:type="gramStart"/>
      <w:r w:rsidRPr="00CF0EDD">
        <w:rPr>
          <w:sz w:val="28"/>
        </w:rPr>
        <w:t>о владельцах</w:t>
      </w:r>
      <w:proofErr w:type="gramEnd"/>
      <w:r w:rsidRPr="00CF0EDD">
        <w:rPr>
          <w:sz w:val="28"/>
        </w:rPr>
        <w:t xml:space="preserve"> которых администрация </w:t>
      </w:r>
      <w:r w:rsidRPr="00CF0EDD">
        <w:rPr>
          <w:sz w:val="28"/>
        </w:rPr>
        <w:lastRenderedPageBreak/>
        <w:t>не располагает (https://www.vdgbu.ru/index.php/work/informatsiya-o-zatoplennykh-ob-ektakh)</w:t>
      </w:r>
      <w:r w:rsidR="00121D62">
        <w:rPr>
          <w:sz w:val="28"/>
        </w:rPr>
        <w:t>.</w:t>
      </w:r>
    </w:p>
    <w:p w:rsidR="00CF0EDD" w:rsidRPr="00CF0EDD" w:rsidRDefault="00CF0EDD" w:rsidP="00CF0EDD">
      <w:pPr>
        <w:spacing w:line="276" w:lineRule="auto"/>
        <w:ind w:firstLine="708"/>
        <w:jc w:val="both"/>
        <w:rPr>
          <w:sz w:val="28"/>
        </w:rPr>
      </w:pPr>
      <w:r w:rsidRPr="00CF0EDD">
        <w:rPr>
          <w:sz w:val="28"/>
        </w:rPr>
        <w:t xml:space="preserve">Судно, которое не имеет собственника или собственник которого неизвестен, либо от права собственности на которое собственник отказался, выявленное в соответствующем бассейне внутренних водных путей, подлежит учету в качестве бесхозяйного судна администрацией бассейна внутренних водных путей (далее - Администрация) в соответствии с Правила учета бесхозяйных судов (утв. приказом Министерства транспорта РФ от 2 октября 2014 г. N 278). </w:t>
      </w:r>
    </w:p>
    <w:p w:rsidR="00CF0EDD" w:rsidRPr="00CF0EDD" w:rsidRDefault="00CF0EDD" w:rsidP="00CF0EDD">
      <w:pPr>
        <w:spacing w:line="276" w:lineRule="auto"/>
        <w:ind w:firstLine="708"/>
        <w:jc w:val="both"/>
        <w:rPr>
          <w:sz w:val="28"/>
        </w:rPr>
      </w:pPr>
      <w:r w:rsidRPr="00CF0EDD">
        <w:rPr>
          <w:sz w:val="28"/>
        </w:rPr>
        <w:t>При выявлении бесхозяйного судна Администрация осуществляет мероприятия по подготовке материалов для идентификации бесхозяйного судна, для чего составляется опись основных параметров и характеристик судна (далее - опись бесхозяйного судна), которые можно установить путем визуального осмотра выявленного бесхозяйного судна.</w:t>
      </w:r>
    </w:p>
    <w:p w:rsidR="00CF0EDD" w:rsidRPr="00CF0EDD" w:rsidRDefault="00CF0EDD" w:rsidP="00CF0EDD">
      <w:pPr>
        <w:spacing w:line="276" w:lineRule="auto"/>
        <w:ind w:firstLine="708"/>
        <w:jc w:val="both"/>
        <w:rPr>
          <w:sz w:val="28"/>
        </w:rPr>
      </w:pPr>
      <w:r w:rsidRPr="00CF0EDD">
        <w:rPr>
          <w:sz w:val="28"/>
        </w:rPr>
        <w:t>Учет бесхозяйного судна осуществляется Администрацией на основании данных, приведённых в описи бесхозяйного судна, путем внесения соответствующих записей в журнал учета бесхозяйных судов и формирования картотеки описей бесхозяйных судов.</w:t>
      </w:r>
    </w:p>
    <w:p w:rsidR="00CF0EDD" w:rsidRPr="00CF0EDD" w:rsidRDefault="00CF0EDD" w:rsidP="00CF0EDD">
      <w:pPr>
        <w:spacing w:line="276" w:lineRule="auto"/>
        <w:ind w:firstLine="708"/>
        <w:jc w:val="both"/>
        <w:rPr>
          <w:sz w:val="28"/>
        </w:rPr>
      </w:pPr>
      <w:r w:rsidRPr="00CF0EDD">
        <w:rPr>
          <w:sz w:val="28"/>
        </w:rPr>
        <w:t>После учета бесхозяйного судна Администрация принимает меры по установлению владельца такого судна путем проверки наличия совпадений данных описи бесхозяйного судна с информацией о зарегистрированных судах в информационной системе централизованного учета зарегистрированных судов.</w:t>
      </w:r>
    </w:p>
    <w:p w:rsidR="00CF0EDD" w:rsidRPr="00CF0EDD" w:rsidRDefault="00CF0EDD" w:rsidP="00CF0EDD">
      <w:pPr>
        <w:spacing w:line="276" w:lineRule="auto"/>
        <w:ind w:firstLine="708"/>
        <w:jc w:val="both"/>
        <w:rPr>
          <w:sz w:val="28"/>
        </w:rPr>
      </w:pPr>
      <w:r w:rsidRPr="00CF0EDD">
        <w:rPr>
          <w:sz w:val="28"/>
        </w:rPr>
        <w:t>Согласно статье 47.1 Кодекс внутреннего водного транспорта Российской Федерации от 7 марта 2001 г. N 24-ФЗ (далее также – КВВТ РФ РФ) установлено, что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CF0EDD" w:rsidRPr="00CF0EDD" w:rsidRDefault="00CF0EDD" w:rsidP="00CF0EDD">
      <w:pPr>
        <w:spacing w:line="276" w:lineRule="auto"/>
        <w:ind w:firstLine="708"/>
        <w:jc w:val="both"/>
        <w:rPr>
          <w:sz w:val="28"/>
        </w:rPr>
      </w:pPr>
      <w:r w:rsidRPr="00CF0EDD">
        <w:rPr>
          <w:sz w:val="28"/>
        </w:rPr>
        <w:t xml:space="preserve">Статья 49 КВВТ РФ устанавливает требования по подъему, удалению, утилизации затонувшего судна или иного затонувшего имущества администрацией бассейна внутренних водных путей. </w:t>
      </w:r>
    </w:p>
    <w:p w:rsidR="00CF0EDD" w:rsidRPr="00CF0EDD" w:rsidRDefault="00CF0EDD" w:rsidP="00CF0EDD">
      <w:pPr>
        <w:spacing w:line="276" w:lineRule="auto"/>
        <w:ind w:firstLine="708"/>
        <w:jc w:val="both"/>
        <w:rPr>
          <w:sz w:val="28"/>
        </w:rPr>
      </w:pPr>
      <w:r w:rsidRPr="00CF0EDD">
        <w:rPr>
          <w:sz w:val="28"/>
        </w:rPr>
        <w:t xml:space="preserve">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пунктами 4 и 5 статьи 47.1 настоящего Кодекса, и такое имущество создает </w:t>
      </w:r>
      <w:r w:rsidRPr="00CF0EDD">
        <w:rPr>
          <w:sz w:val="28"/>
        </w:rPr>
        <w:lastRenderedPageBreak/>
        <w:t>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w:t>
      </w:r>
    </w:p>
    <w:p w:rsidR="00CF0EDD" w:rsidRPr="00CF0EDD" w:rsidRDefault="00CF0EDD" w:rsidP="00CF0EDD">
      <w:pPr>
        <w:spacing w:line="276" w:lineRule="auto"/>
        <w:ind w:firstLine="708"/>
        <w:jc w:val="both"/>
        <w:rPr>
          <w:sz w:val="28"/>
        </w:rPr>
      </w:pPr>
      <w:r w:rsidRPr="00CF0EDD">
        <w:rPr>
          <w:sz w:val="28"/>
        </w:rPr>
        <w:t>Согласно пункту 77 «Правил плавания судов по внутренним водным путям» утверждены Приказом Министерства транспорта РФ от 19 января 2018 г. N 19 (далее также - «Правила плавания судов по внутренним водным путям») установлено, что затонувшее на судовом ходу или вблизи него судно должно быть ограждено соответствующими плавучими знаками навигационного оборудования.</w:t>
      </w:r>
    </w:p>
    <w:p w:rsidR="00CF0EDD" w:rsidRPr="00CF0EDD" w:rsidRDefault="00CF0EDD" w:rsidP="00CF0EDD">
      <w:pPr>
        <w:spacing w:line="276" w:lineRule="auto"/>
        <w:ind w:firstLine="708"/>
        <w:jc w:val="both"/>
        <w:rPr>
          <w:sz w:val="28"/>
        </w:rPr>
      </w:pPr>
      <w:r w:rsidRPr="00CF0EDD">
        <w:rPr>
          <w:sz w:val="28"/>
        </w:rPr>
        <w:t>Пунктом 182 «Правил плавания судов по внутренним водным путям» определено, что на ВВП суда должны осуществлять стоянку у причалов, на рейдах, обозначенных на навигационных картах, атласах и/или знаком "Указатель рейда", а также за кромкой судового хода, если это позволяют осадка судна, характер грунта и фактические глубины с учетом возможного колебания уровня воды.</w:t>
      </w:r>
    </w:p>
    <w:p w:rsidR="00CF0EDD" w:rsidRPr="00CF0EDD" w:rsidRDefault="00CF0EDD" w:rsidP="00CF0EDD">
      <w:pPr>
        <w:spacing w:line="276" w:lineRule="auto"/>
        <w:ind w:firstLine="708"/>
        <w:jc w:val="both"/>
        <w:rPr>
          <w:sz w:val="28"/>
        </w:rPr>
      </w:pPr>
      <w:r w:rsidRPr="00CF0EDD">
        <w:rPr>
          <w:sz w:val="28"/>
        </w:rPr>
        <w:t>Также пунктом 183 «Правил плавания судов по внутренним водным путям» определен закрытый перечень условий, при которых разрешается постановка судна на якорь на судовом ходу.</w:t>
      </w:r>
    </w:p>
    <w:p w:rsidR="00CF0EDD" w:rsidRPr="00CF0EDD" w:rsidRDefault="00CF0EDD" w:rsidP="00CF0EDD">
      <w:pPr>
        <w:spacing w:line="276" w:lineRule="auto"/>
        <w:ind w:firstLine="708"/>
        <w:jc w:val="both"/>
        <w:rPr>
          <w:sz w:val="28"/>
        </w:rPr>
      </w:pPr>
      <w:r w:rsidRPr="00CF0EDD">
        <w:rPr>
          <w:sz w:val="28"/>
        </w:rPr>
        <w:t>Принимая во внимание указанные положения правил установлено, что затонувшее судно или иное затонувшее имущество подлежит удалению с ВВП не зависимо находиться оно в границах судового хода и/или за кромкой судового хода</w:t>
      </w:r>
      <w:r w:rsidR="00541169">
        <w:rPr>
          <w:sz w:val="28"/>
        </w:rPr>
        <w:t>,</w:t>
      </w:r>
      <w:r w:rsidRPr="00CF0EDD">
        <w:rPr>
          <w:sz w:val="28"/>
        </w:rPr>
        <w:t xml:space="preserve"> так как затопленное судно и имущество прямо создает угрозу для деятельности на внутреннем водном транспорте, в виду того, что суда ВВТ могут и должны осуществлять стоянку в том числе на якоре за кромкой судового хода, кроме того затонувшее судно и/или имущество подлежит обязательному обозначению и  должно быть ограждено соответствующими плавучими знаками навигационного оборудования для снижения рисков возникновения транспортных происшествий с судами на ВВП.</w:t>
      </w:r>
    </w:p>
    <w:p w:rsidR="00CF0EDD" w:rsidRDefault="00CF0EDD" w:rsidP="00CF0EDD">
      <w:pPr>
        <w:spacing w:line="276" w:lineRule="auto"/>
        <w:ind w:firstLine="708"/>
        <w:jc w:val="both"/>
        <w:rPr>
          <w:sz w:val="28"/>
        </w:rPr>
      </w:pPr>
      <w:r w:rsidRPr="00CF0EDD">
        <w:rPr>
          <w:sz w:val="28"/>
        </w:rPr>
        <w:t>Срок, установленный для удаления затонувшего судна или иного затонувшего имущества, составляет не более 1 года с момента его обнаружения.</w:t>
      </w:r>
    </w:p>
    <w:p w:rsidR="00DD6AC0" w:rsidRDefault="00592640">
      <w:pPr>
        <w:spacing w:line="276" w:lineRule="auto"/>
        <w:ind w:firstLine="708"/>
        <w:jc w:val="both"/>
        <w:rPr>
          <w:sz w:val="28"/>
        </w:rPr>
      </w:pPr>
      <w:r>
        <w:rPr>
          <w:sz w:val="28"/>
        </w:rPr>
        <w:t xml:space="preserve">Не выполнение указанных обязательных требований </w:t>
      </w:r>
      <w:r w:rsidR="00CF0EDD">
        <w:rPr>
          <w:sz w:val="28"/>
        </w:rPr>
        <w:t xml:space="preserve">владельцами судов, а также администрациями бассейнов внутренних водных путей </w:t>
      </w:r>
      <w:r>
        <w:rPr>
          <w:sz w:val="28"/>
        </w:rPr>
        <w:t>мо</w:t>
      </w:r>
      <w:r w:rsidR="00CF0EDD">
        <w:rPr>
          <w:sz w:val="28"/>
        </w:rPr>
        <w:t>гут</w:t>
      </w:r>
      <w:r>
        <w:rPr>
          <w:sz w:val="28"/>
        </w:rPr>
        <w:t xml:space="preserve"> повлечь причинение вреда (ущерба) охраняемым законом ценностям.</w:t>
      </w:r>
    </w:p>
    <w:p w:rsidR="00DD6AC0" w:rsidRDefault="00592640">
      <w:pPr>
        <w:spacing w:line="276" w:lineRule="auto"/>
        <w:ind w:firstLine="708"/>
        <w:jc w:val="both"/>
        <w:rPr>
          <w:sz w:val="28"/>
        </w:rPr>
      </w:pPr>
      <w:r>
        <w:rPr>
          <w:sz w:val="28"/>
        </w:rPr>
        <w:t>В этой связи, с целью предотвращения возникновения негативных последствий для неопределенного круга лиц, про</w:t>
      </w:r>
      <w:r w:rsidR="00CF0EDD">
        <w:rPr>
          <w:sz w:val="28"/>
        </w:rPr>
        <w:t>сим</w:t>
      </w:r>
      <w:r>
        <w:rPr>
          <w:sz w:val="28"/>
        </w:rPr>
        <w:t xml:space="preserve"> судовладельцев</w:t>
      </w:r>
      <w:r w:rsidR="00CF0EDD">
        <w:rPr>
          <w:sz w:val="28"/>
        </w:rPr>
        <w:t>,</w:t>
      </w:r>
      <w:r>
        <w:rPr>
          <w:sz w:val="28"/>
        </w:rPr>
        <w:t xml:space="preserve"> </w:t>
      </w:r>
      <w:r w:rsidR="00CF0EDD" w:rsidRPr="00CF0EDD">
        <w:rPr>
          <w:sz w:val="28"/>
        </w:rPr>
        <w:t xml:space="preserve">а также </w:t>
      </w:r>
      <w:r w:rsidR="00CF0EDD" w:rsidRPr="00CF0EDD">
        <w:rPr>
          <w:sz w:val="28"/>
        </w:rPr>
        <w:lastRenderedPageBreak/>
        <w:t>администраци</w:t>
      </w:r>
      <w:r w:rsidR="00CF0EDD">
        <w:rPr>
          <w:sz w:val="28"/>
        </w:rPr>
        <w:t>и</w:t>
      </w:r>
      <w:r w:rsidR="00CF0EDD" w:rsidRPr="00CF0EDD">
        <w:rPr>
          <w:sz w:val="28"/>
        </w:rPr>
        <w:t xml:space="preserve"> бассейнов внутренних водных путей </w:t>
      </w:r>
      <w:r>
        <w:rPr>
          <w:sz w:val="28"/>
        </w:rPr>
        <w:t>обеспечить безусловное выполнение указанных обязательных требований.</w:t>
      </w:r>
    </w:p>
    <w:p w:rsidR="00DE1E72" w:rsidRDefault="00DE1E72">
      <w:pPr>
        <w:spacing w:line="276" w:lineRule="auto"/>
        <w:ind w:firstLine="708"/>
        <w:jc w:val="both"/>
        <w:rPr>
          <w:sz w:val="28"/>
        </w:rPr>
      </w:pPr>
    </w:p>
    <w:p w:rsidR="00DD6AC0" w:rsidRDefault="00592640">
      <w:pPr>
        <w:spacing w:line="276" w:lineRule="auto"/>
        <w:ind w:firstLine="708"/>
        <w:jc w:val="center"/>
        <w:rPr>
          <w:sz w:val="28"/>
        </w:rPr>
      </w:pPr>
      <w:r>
        <w:rPr>
          <w:b/>
          <w:sz w:val="28"/>
        </w:rPr>
        <w:t>Раздел 3</w:t>
      </w:r>
    </w:p>
    <w:p w:rsidR="00DD6AC0" w:rsidRDefault="00DD6AC0">
      <w:pPr>
        <w:ind w:left="720"/>
        <w:jc w:val="center"/>
        <w:rPr>
          <w:b/>
          <w:sz w:val="28"/>
        </w:rPr>
      </w:pPr>
    </w:p>
    <w:p w:rsidR="00DD6AC0" w:rsidRDefault="00592640">
      <w:pPr>
        <w:ind w:left="720"/>
        <w:jc w:val="center"/>
        <w:rPr>
          <w:b/>
          <w:sz w:val="28"/>
        </w:rPr>
      </w:pPr>
      <w:r>
        <w:rPr>
          <w:b/>
          <w:sz w:val="28"/>
        </w:rPr>
        <w:t>«Выявление типичных нарушений обязательных требований, причин, факторов и условий, способствующих возникновению указанных нарушений»</w:t>
      </w:r>
    </w:p>
    <w:p w:rsidR="00DD6AC0" w:rsidRDefault="00DD6AC0">
      <w:pPr>
        <w:ind w:left="720"/>
        <w:jc w:val="center"/>
        <w:rPr>
          <w:b/>
          <w:sz w:val="28"/>
        </w:rPr>
      </w:pPr>
    </w:p>
    <w:p w:rsidR="00B619F4" w:rsidRPr="004C0A4F" w:rsidRDefault="00B619F4" w:rsidP="00B619F4">
      <w:pPr>
        <w:ind w:firstLine="709"/>
        <w:jc w:val="both"/>
        <w:rPr>
          <w:sz w:val="28"/>
        </w:rPr>
      </w:pPr>
      <w:r w:rsidRPr="004C0A4F">
        <w:rPr>
          <w:sz w:val="28"/>
        </w:rPr>
        <w:t>С начала 2023 года проведено 1 КНМ – 1 плановая проверка ФГБУ «Канал имени Москвы».</w:t>
      </w:r>
    </w:p>
    <w:p w:rsidR="00B619F4" w:rsidRPr="004C0A4F" w:rsidRDefault="00B619F4" w:rsidP="00B619F4">
      <w:pPr>
        <w:ind w:firstLine="709"/>
        <w:jc w:val="both"/>
        <w:rPr>
          <w:sz w:val="28"/>
        </w:rPr>
      </w:pPr>
      <w:r w:rsidRPr="004C0A4F">
        <w:rPr>
          <w:sz w:val="28"/>
        </w:rPr>
        <w:t>Проведено 407 мероприятий совместно с прокуратурой (68 проверок и 339 осмотров объектов транспортной инфраструктуры).</w:t>
      </w:r>
    </w:p>
    <w:p w:rsidR="00B619F4" w:rsidRPr="004C0A4F" w:rsidRDefault="00B619F4" w:rsidP="00B619F4">
      <w:pPr>
        <w:ind w:firstLine="709"/>
        <w:jc w:val="both"/>
        <w:rPr>
          <w:sz w:val="28"/>
        </w:rPr>
      </w:pPr>
      <w:r w:rsidRPr="004C0A4F">
        <w:rPr>
          <w:sz w:val="28"/>
        </w:rPr>
        <w:t xml:space="preserve">Выдано 176 предостережений о недопустимости нарушений обязательных требований, и 27 профилактических визитов. </w:t>
      </w:r>
    </w:p>
    <w:p w:rsidR="00B619F4" w:rsidRPr="004C0A4F" w:rsidRDefault="00B619F4" w:rsidP="00B619F4">
      <w:pPr>
        <w:ind w:firstLine="709"/>
        <w:jc w:val="both"/>
      </w:pPr>
      <w:r w:rsidRPr="004C0A4F">
        <w:rPr>
          <w:sz w:val="28"/>
        </w:rPr>
        <w:t>Вынесено 349 постановлений о привлечении к административной ответственности на сумму 8 528 500 рублей. Взыскано 4 034 300. рублей</w:t>
      </w:r>
    </w:p>
    <w:p w:rsidR="00B619F4" w:rsidRPr="004C0A4F" w:rsidRDefault="00B619F4" w:rsidP="00B619F4">
      <w:pPr>
        <w:ind w:firstLine="540"/>
        <w:jc w:val="both"/>
        <w:rPr>
          <w:sz w:val="28"/>
        </w:rPr>
      </w:pPr>
      <w:r w:rsidRPr="004C0A4F">
        <w:rPr>
          <w:sz w:val="28"/>
        </w:rPr>
        <w:t>В таблице приведены значения привлеченных к ответственности лиц в сравнении с аналогичным периодом 2022 - 2023 годов.</w:t>
      </w:r>
    </w:p>
    <w:p w:rsidR="00B619F4" w:rsidRPr="004C0A4F" w:rsidRDefault="00B619F4" w:rsidP="00B619F4">
      <w:pPr>
        <w:ind w:firstLine="540"/>
        <w:jc w:val="both"/>
        <w:rPr>
          <w:sz w:val="28"/>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813"/>
        <w:gridCol w:w="5030"/>
        <w:gridCol w:w="1843"/>
      </w:tblGrid>
      <w:tr w:rsidR="00B619F4" w:rsidRPr="004C0A4F" w:rsidTr="005748E3">
        <w:tc>
          <w:tcPr>
            <w:tcW w:w="669" w:type="dxa"/>
            <w:tcBorders>
              <w:top w:val="single" w:sz="4" w:space="0" w:color="000000"/>
              <w:left w:val="single" w:sz="4" w:space="0" w:color="000000"/>
              <w:bottom w:val="single" w:sz="4" w:space="0" w:color="000000"/>
              <w:right w:val="single" w:sz="4" w:space="0" w:color="000000"/>
            </w:tcBorders>
            <w:shd w:val="clear" w:color="auto" w:fill="E0E0E0"/>
          </w:tcPr>
          <w:p w:rsidR="00B619F4" w:rsidRPr="004C0A4F" w:rsidRDefault="00B619F4" w:rsidP="005748E3">
            <w:pPr>
              <w:jc w:val="center"/>
              <w:rPr>
                <w:i/>
                <w:sz w:val="28"/>
              </w:rPr>
            </w:pPr>
            <w:r w:rsidRPr="004C0A4F">
              <w:rPr>
                <w:i/>
                <w:sz w:val="28"/>
              </w:rPr>
              <w:t xml:space="preserve">№ </w:t>
            </w:r>
            <w:proofErr w:type="spellStart"/>
            <w:r w:rsidRPr="004C0A4F">
              <w:rPr>
                <w:i/>
                <w:sz w:val="28"/>
              </w:rPr>
              <w:t>п.п</w:t>
            </w:r>
            <w:proofErr w:type="spellEnd"/>
            <w:r w:rsidRPr="004C0A4F">
              <w:rPr>
                <w:i/>
                <w:sz w:val="28"/>
              </w:rPr>
              <w:t>.</w:t>
            </w:r>
          </w:p>
        </w:tc>
        <w:tc>
          <w:tcPr>
            <w:tcW w:w="1813" w:type="dxa"/>
            <w:tcBorders>
              <w:top w:val="single" w:sz="4" w:space="0" w:color="000000"/>
              <w:left w:val="single" w:sz="4" w:space="0" w:color="000000"/>
              <w:bottom w:val="single" w:sz="4" w:space="0" w:color="000000"/>
              <w:right w:val="single" w:sz="4" w:space="0" w:color="000000"/>
            </w:tcBorders>
            <w:shd w:val="clear" w:color="auto" w:fill="E0E0E0"/>
          </w:tcPr>
          <w:p w:rsidR="00B619F4" w:rsidRPr="004C0A4F" w:rsidRDefault="00B619F4" w:rsidP="005748E3">
            <w:pPr>
              <w:jc w:val="center"/>
              <w:rPr>
                <w:i/>
                <w:sz w:val="28"/>
              </w:rPr>
            </w:pPr>
            <w:r w:rsidRPr="004C0A4F">
              <w:rPr>
                <w:i/>
                <w:sz w:val="28"/>
              </w:rPr>
              <w:t>Наименование статьи КоАП РФ</w:t>
            </w:r>
          </w:p>
        </w:tc>
        <w:tc>
          <w:tcPr>
            <w:tcW w:w="5030" w:type="dxa"/>
            <w:tcBorders>
              <w:top w:val="single" w:sz="4" w:space="0" w:color="000000"/>
              <w:left w:val="single" w:sz="4" w:space="0" w:color="000000"/>
              <w:bottom w:val="single" w:sz="4" w:space="0" w:color="000000"/>
              <w:right w:val="single" w:sz="4" w:space="0" w:color="000000"/>
            </w:tcBorders>
            <w:shd w:val="clear" w:color="auto" w:fill="E0E0E0"/>
          </w:tcPr>
          <w:p w:rsidR="00B619F4" w:rsidRPr="004C0A4F" w:rsidRDefault="00B619F4" w:rsidP="005748E3">
            <w:pPr>
              <w:jc w:val="center"/>
              <w:rPr>
                <w:i/>
                <w:sz w:val="28"/>
              </w:rPr>
            </w:pPr>
            <w:r w:rsidRPr="004C0A4F">
              <w:rPr>
                <w:i/>
                <w:sz w:val="28"/>
              </w:rPr>
              <w:t>Краткая Расшифровка статьи</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rsidR="00B619F4" w:rsidRPr="004C0A4F" w:rsidRDefault="00B619F4" w:rsidP="005748E3">
            <w:pPr>
              <w:jc w:val="center"/>
              <w:rPr>
                <w:i/>
                <w:sz w:val="28"/>
              </w:rPr>
            </w:pPr>
            <w:r w:rsidRPr="004C0A4F">
              <w:rPr>
                <w:i/>
                <w:sz w:val="28"/>
              </w:rPr>
              <w:t xml:space="preserve">Количество привлеченных лиц за </w:t>
            </w:r>
            <w:r w:rsidR="005E242E">
              <w:rPr>
                <w:i/>
                <w:sz w:val="28"/>
              </w:rPr>
              <w:t>3</w:t>
            </w:r>
            <w:r w:rsidRPr="004C0A4F">
              <w:rPr>
                <w:i/>
                <w:sz w:val="28"/>
              </w:rPr>
              <w:t xml:space="preserve"> квартал 202</w:t>
            </w:r>
            <w:r>
              <w:rPr>
                <w:i/>
                <w:sz w:val="28"/>
              </w:rPr>
              <w:t>3</w:t>
            </w:r>
            <w:r w:rsidRPr="004C0A4F">
              <w:rPr>
                <w:i/>
                <w:sz w:val="28"/>
              </w:rPr>
              <w:t>г.</w:t>
            </w:r>
          </w:p>
          <w:p w:rsidR="00B619F4" w:rsidRPr="004C0A4F" w:rsidRDefault="00B619F4" w:rsidP="005748E3">
            <w:pPr>
              <w:jc w:val="center"/>
              <w:rPr>
                <w:i/>
                <w:sz w:val="28"/>
              </w:rPr>
            </w:pPr>
            <w:r w:rsidRPr="004C0A4F">
              <w:rPr>
                <w:i/>
                <w:sz w:val="28"/>
              </w:rPr>
              <w:t xml:space="preserve">(за </w:t>
            </w:r>
            <w:r w:rsidR="005E242E">
              <w:rPr>
                <w:i/>
                <w:sz w:val="28"/>
              </w:rPr>
              <w:t>3</w:t>
            </w:r>
            <w:r w:rsidRPr="004C0A4F">
              <w:rPr>
                <w:i/>
                <w:sz w:val="28"/>
              </w:rPr>
              <w:t xml:space="preserve"> квартал 202</w:t>
            </w:r>
            <w:r>
              <w:rPr>
                <w:i/>
                <w:sz w:val="28"/>
              </w:rPr>
              <w:t>2</w:t>
            </w:r>
            <w:r w:rsidRPr="004C0A4F">
              <w:rPr>
                <w:i/>
                <w:sz w:val="28"/>
              </w:rPr>
              <w:t xml:space="preserve"> г.)</w:t>
            </w:r>
          </w:p>
        </w:tc>
      </w:tr>
      <w:tr w:rsidR="00B619F4" w:rsidRPr="004C0A4F" w:rsidTr="005748E3">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ч. 1 ст.11.7</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both"/>
              <w:rPr>
                <w:sz w:val="28"/>
              </w:rPr>
            </w:pPr>
            <w:r w:rsidRPr="004C0A4F">
              <w:rPr>
                <w:sz w:val="28"/>
              </w:rPr>
              <w:t xml:space="preserve">Нарушение судоводителем на внутреннем водном транспорте, Правил плавания и стоянки судов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9F4" w:rsidRPr="004C0A4F" w:rsidRDefault="00B619F4" w:rsidP="005748E3">
            <w:pPr>
              <w:jc w:val="center"/>
              <w:rPr>
                <w:sz w:val="28"/>
              </w:rPr>
            </w:pPr>
            <w:r w:rsidRPr="004C0A4F">
              <w:rPr>
                <w:sz w:val="28"/>
              </w:rPr>
              <w:t xml:space="preserve">96 (101) </w:t>
            </w:r>
          </w:p>
        </w:tc>
      </w:tr>
      <w:tr w:rsidR="00B619F4" w:rsidRPr="004C0A4F" w:rsidTr="005748E3">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ст. 11.16</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both"/>
              <w:rPr>
                <w:sz w:val="28"/>
              </w:rPr>
            </w:pPr>
            <w:r w:rsidRPr="004C0A4F">
              <w:rPr>
                <w:sz w:val="28"/>
              </w:rPr>
              <w:t>Нарушение требований пожарной безопасности на внутреннем водном транспорте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26 (23)</w:t>
            </w:r>
          </w:p>
        </w:tc>
      </w:tr>
      <w:tr w:rsidR="00B619F4" w:rsidRPr="004C0A4F" w:rsidTr="005748E3">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 xml:space="preserve">ч. 1 ст. 11.13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both"/>
              <w:rPr>
                <w:sz w:val="28"/>
              </w:rPr>
            </w:pPr>
            <w:r w:rsidRPr="004C0A4F">
              <w:rPr>
                <w:sz w:val="28"/>
              </w:rPr>
              <w:t xml:space="preserve">Выпуск в плавание судна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w:t>
            </w:r>
            <w:r w:rsidRPr="004C0A4F">
              <w:rPr>
                <w:sz w:val="28"/>
              </w:rPr>
              <w:lastRenderedPageBreak/>
              <w:t>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lastRenderedPageBreak/>
              <w:t xml:space="preserve">59 (24) </w:t>
            </w:r>
          </w:p>
        </w:tc>
      </w:tr>
      <w:tr w:rsidR="00B619F4" w:rsidRPr="004C0A4F" w:rsidTr="005748E3">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ч. 1 ст. 11.8</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both"/>
              <w:rPr>
                <w:sz w:val="28"/>
              </w:rPr>
            </w:pPr>
            <w:r w:rsidRPr="004C0A4F">
              <w:rPr>
                <w:sz w:val="28"/>
              </w:rPr>
              <w:t>Управление маломерным судном судоводителем, не имеющим при себе документов, необходимых для допуска к управлению маломерным судном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10 (13)</w:t>
            </w:r>
          </w:p>
        </w:tc>
      </w:tr>
      <w:tr w:rsidR="00B619F4" w:rsidRPr="004C0A4F" w:rsidTr="005748E3">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5</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ст. 9.2</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both"/>
              <w:rPr>
                <w:sz w:val="28"/>
              </w:rPr>
            </w:pPr>
            <w:r w:rsidRPr="004C0A4F">
              <w:rPr>
                <w:sz w:val="28"/>
              </w:rPr>
              <w:t xml:space="preserve">Нарушение требований к обеспечению безопасности гидротехнических сооружений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1 (1)</w:t>
            </w:r>
          </w:p>
        </w:tc>
      </w:tr>
      <w:tr w:rsidR="00B619F4" w:rsidTr="005748E3">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center"/>
              <w:rPr>
                <w:sz w:val="28"/>
              </w:rPr>
            </w:pPr>
            <w:r w:rsidRPr="004C0A4F">
              <w:rPr>
                <w:sz w:val="28"/>
              </w:rPr>
              <w:t>ч. 1 ст. 14.43</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B619F4" w:rsidRPr="004C0A4F" w:rsidRDefault="00B619F4" w:rsidP="005748E3">
            <w:pPr>
              <w:jc w:val="both"/>
              <w:rPr>
                <w:sz w:val="28"/>
              </w:rPr>
            </w:pPr>
            <w:r w:rsidRPr="004C0A4F">
              <w:rPr>
                <w:sz w:val="28"/>
              </w:rPr>
              <w:t xml:space="preserve">Нарушение изготовителем, исполнителем (лицом, выполняющим функции иностранного изготовителя), продавцом требований </w:t>
            </w:r>
            <w:hyperlink r:id="rId7" w:history="1">
              <w:r w:rsidRPr="004C0A4F">
                <w:rPr>
                  <w:color w:val="0000FF"/>
                  <w:sz w:val="28"/>
                </w:rPr>
                <w:t>технических регламентов</w:t>
              </w:r>
            </w:hyperlink>
            <w:r w:rsidRPr="004C0A4F">
              <w:rPr>
                <w:sz w:val="28"/>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619F4" w:rsidRDefault="00B619F4" w:rsidP="005748E3">
            <w:pPr>
              <w:jc w:val="center"/>
              <w:rPr>
                <w:sz w:val="28"/>
              </w:rPr>
            </w:pPr>
            <w:r w:rsidRPr="004C0A4F">
              <w:rPr>
                <w:sz w:val="28"/>
              </w:rPr>
              <w:t xml:space="preserve">163 (104) </w:t>
            </w:r>
          </w:p>
        </w:tc>
      </w:tr>
    </w:tbl>
    <w:p w:rsidR="00B619F4" w:rsidRDefault="00B619F4" w:rsidP="00B619F4">
      <w:pPr>
        <w:ind w:firstLine="709"/>
        <w:jc w:val="both"/>
        <w:rPr>
          <w:sz w:val="28"/>
        </w:rPr>
      </w:pPr>
    </w:p>
    <w:p w:rsidR="00B619F4" w:rsidRDefault="00B619F4" w:rsidP="00B619F4">
      <w:pPr>
        <w:ind w:firstLine="709"/>
        <w:jc w:val="both"/>
        <w:rPr>
          <w:sz w:val="28"/>
        </w:rPr>
      </w:pPr>
      <w:r>
        <w:rPr>
          <w:sz w:val="28"/>
        </w:rPr>
        <w:t>По отдельным статьям снижение количества лиц, привлекаемых к административной ответственности, может выступать результатом осуществления перехода к риск-ориентированной модели ведения контрольно-надзорной деятельности, а также преобладания профилактического характера воздействия на поднадзорные субъекты.</w:t>
      </w:r>
    </w:p>
    <w:p w:rsidR="00B619F4" w:rsidRDefault="00B619F4" w:rsidP="00B619F4">
      <w:pPr>
        <w:ind w:firstLine="709"/>
        <w:jc w:val="both"/>
        <w:rPr>
          <w:sz w:val="28"/>
        </w:rPr>
      </w:pPr>
    </w:p>
    <w:p w:rsidR="00B619F4" w:rsidRDefault="00B619F4" w:rsidP="00B619F4">
      <w:pPr>
        <w:ind w:firstLine="709"/>
        <w:jc w:val="center"/>
        <w:rPr>
          <w:sz w:val="28"/>
        </w:rPr>
      </w:pPr>
      <w:r>
        <w:rPr>
          <w:sz w:val="28"/>
        </w:rPr>
        <w:t>Информация касательно проведенных профилактических мероприятий</w:t>
      </w:r>
      <w:r w:rsidR="00121D62">
        <w:rPr>
          <w:sz w:val="28"/>
        </w:rPr>
        <w:t>.</w:t>
      </w:r>
    </w:p>
    <w:p w:rsidR="00B619F4" w:rsidRDefault="00B619F4" w:rsidP="00B619F4">
      <w:pPr>
        <w:ind w:firstLine="709"/>
        <w:jc w:val="center"/>
        <w:rPr>
          <w:b/>
          <w:sz w:val="28"/>
        </w:rPr>
      </w:pPr>
    </w:p>
    <w:p w:rsidR="00B619F4" w:rsidRDefault="00B619F4" w:rsidP="00B619F4">
      <w:pPr>
        <w:ind w:firstLine="709"/>
        <w:jc w:val="both"/>
        <w:rPr>
          <w:sz w:val="28"/>
        </w:rPr>
      </w:pPr>
      <w:r>
        <w:rPr>
          <w:sz w:val="28"/>
        </w:rPr>
        <w:t xml:space="preserve">МТУ Ространснадзора по ЦФО с начала 2023 года </w:t>
      </w:r>
      <w:r w:rsidRPr="004C0A4F">
        <w:rPr>
          <w:sz w:val="28"/>
        </w:rPr>
        <w:t>проведено 738 профилактических мероприятий (27 профилактических визитов, 536 консультирований по различным вопросам работы управления, вынесено 175 предостережений о недопустимости нарушений обязательных требований).</w:t>
      </w:r>
    </w:p>
    <w:p w:rsidR="00DD6AC0" w:rsidRDefault="00DD6AC0">
      <w:pPr>
        <w:spacing w:line="360" w:lineRule="auto"/>
        <w:rPr>
          <w:sz w:val="28"/>
        </w:rPr>
      </w:pPr>
    </w:p>
    <w:p w:rsidR="00DD6AC0" w:rsidRDefault="00592640">
      <w:pPr>
        <w:spacing w:line="360" w:lineRule="auto"/>
        <w:jc w:val="center"/>
        <w:rPr>
          <w:b/>
          <w:sz w:val="28"/>
        </w:rPr>
      </w:pPr>
      <w:r>
        <w:rPr>
          <w:b/>
          <w:sz w:val="28"/>
        </w:rPr>
        <w:lastRenderedPageBreak/>
        <w:t>Раздел 4</w:t>
      </w:r>
    </w:p>
    <w:p w:rsidR="00DD6AC0" w:rsidRDefault="00592640">
      <w:pPr>
        <w:ind w:firstLine="708"/>
        <w:jc w:val="center"/>
        <w:rPr>
          <w:b/>
          <w:sz w:val="28"/>
        </w:rPr>
      </w:pPr>
      <w:r>
        <w:rPr>
          <w:b/>
          <w:sz w:val="28"/>
        </w:rPr>
        <w:t>«Анализ случаев причинения вреда (ущерба) охраняемым законом ценностям, выявление источников и факторов риска причинения вреда (ущерба)»</w:t>
      </w:r>
    </w:p>
    <w:p w:rsidR="00DD6AC0" w:rsidRDefault="00DD6AC0">
      <w:pPr>
        <w:ind w:firstLine="708"/>
        <w:jc w:val="center"/>
        <w:rPr>
          <w:b/>
          <w:sz w:val="28"/>
        </w:rPr>
      </w:pPr>
    </w:p>
    <w:p w:rsidR="00DD6AC0" w:rsidRDefault="00592640">
      <w:pPr>
        <w:ind w:firstLine="708"/>
        <w:jc w:val="both"/>
        <w:rPr>
          <w:sz w:val="28"/>
        </w:rPr>
      </w:pPr>
      <w:r>
        <w:rPr>
          <w:sz w:val="28"/>
        </w:rPr>
        <w:t xml:space="preserve">В </w:t>
      </w:r>
      <w:r w:rsidR="00412C65">
        <w:rPr>
          <w:sz w:val="28"/>
        </w:rPr>
        <w:t>3</w:t>
      </w:r>
      <w:r>
        <w:rPr>
          <w:sz w:val="28"/>
        </w:rPr>
        <w:t xml:space="preserve"> квартале 202</w:t>
      </w:r>
      <w:r w:rsidR="00DE1E72">
        <w:rPr>
          <w:sz w:val="28"/>
        </w:rPr>
        <w:t>3</w:t>
      </w:r>
      <w:r>
        <w:rPr>
          <w:sz w:val="28"/>
        </w:rPr>
        <w:t xml:space="preserve"> года в границах зоны ответственности </w:t>
      </w:r>
      <w:r w:rsidR="00AA7776">
        <w:rPr>
          <w:sz w:val="28"/>
        </w:rPr>
        <w:t>управления</w:t>
      </w:r>
      <w:r>
        <w:rPr>
          <w:sz w:val="28"/>
        </w:rPr>
        <w:t xml:space="preserve"> отсутствовали случаи причинения вреда (ущерба) охраняемым законом ценностям.</w:t>
      </w:r>
    </w:p>
    <w:p w:rsidR="00DD6AC0" w:rsidRDefault="00592640">
      <w:pPr>
        <w:ind w:firstLine="708"/>
        <w:jc w:val="both"/>
        <w:rPr>
          <w:sz w:val="28"/>
        </w:rPr>
      </w:pPr>
      <w:r>
        <w:rPr>
          <w:sz w:val="28"/>
        </w:rPr>
        <w:t>Этому способствовали своевременно принятые меры по профилактике рисков возникновения вреда (ущерба) охраняемым законом ценностям.</w:t>
      </w:r>
    </w:p>
    <w:p w:rsidR="00DD6AC0" w:rsidRDefault="00DD6AC0">
      <w:pPr>
        <w:spacing w:line="360" w:lineRule="auto"/>
        <w:rPr>
          <w:b/>
          <w:sz w:val="28"/>
        </w:rPr>
      </w:pPr>
    </w:p>
    <w:p w:rsidR="00DD6AC0" w:rsidRDefault="00592640">
      <w:pPr>
        <w:spacing w:line="360" w:lineRule="auto"/>
        <w:jc w:val="center"/>
        <w:rPr>
          <w:b/>
          <w:sz w:val="28"/>
        </w:rPr>
      </w:pPr>
      <w:r>
        <w:rPr>
          <w:b/>
          <w:sz w:val="28"/>
        </w:rPr>
        <w:t>Раздел 5</w:t>
      </w:r>
    </w:p>
    <w:p w:rsidR="00DD6AC0" w:rsidRDefault="00592640">
      <w:pPr>
        <w:ind w:firstLine="708"/>
        <w:jc w:val="center"/>
        <w:rPr>
          <w:b/>
          <w:sz w:val="28"/>
        </w:rPr>
      </w:pPr>
      <w:r>
        <w:rPr>
          <w:b/>
          <w:sz w:val="28"/>
        </w:rPr>
        <w:t>«Подготовка предложений об актуализации обязательных требований, а также</w:t>
      </w:r>
      <w:r>
        <w:t xml:space="preserve"> </w:t>
      </w:r>
      <w:r>
        <w:rPr>
          <w:b/>
          <w:sz w:val="28"/>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D6AC0" w:rsidRDefault="00DD6AC0">
      <w:pPr>
        <w:ind w:firstLine="708"/>
        <w:jc w:val="center"/>
        <w:rPr>
          <w:b/>
          <w:sz w:val="28"/>
        </w:rPr>
      </w:pPr>
    </w:p>
    <w:p w:rsidR="00DD6AC0" w:rsidRDefault="00592640">
      <w:pPr>
        <w:pStyle w:val="ConsPlusNormal"/>
        <w:ind w:firstLine="567"/>
        <w:jc w:val="both"/>
        <w:rPr>
          <w:rFonts w:ascii="Times New Roman" w:hAnsi="Times New Roman"/>
          <w:sz w:val="28"/>
        </w:rPr>
      </w:pPr>
      <w:r>
        <w:rPr>
          <w:rFonts w:ascii="Times New Roman" w:hAnsi="Times New Roman"/>
          <w:sz w:val="28"/>
        </w:rPr>
        <w:t>Перечень нормативных правовых актов, исполнение которых проверяется Ространснадзором, утвержден приказом Ространснадзора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транспортного надзора Федеральной службой по надзору в сфере транспорта».</w:t>
      </w:r>
    </w:p>
    <w:p w:rsidR="00DD6AC0" w:rsidRDefault="00592640">
      <w:pPr>
        <w:pStyle w:val="ConsPlusNormal"/>
        <w:ind w:firstLine="567"/>
        <w:jc w:val="both"/>
        <w:rPr>
          <w:rFonts w:ascii="Times New Roman" w:hAnsi="Times New Roman"/>
          <w:sz w:val="28"/>
        </w:rPr>
      </w:pPr>
      <w:r>
        <w:rPr>
          <w:rFonts w:ascii="Times New Roman" w:hAnsi="Times New Roman"/>
          <w:sz w:val="28"/>
        </w:rPr>
        <w:t xml:space="preserve"> Данный перечень размещен на официальном сайте Ространснадзора в разделе «Перечни обязательных требований». </w:t>
      </w:r>
    </w:p>
    <w:p w:rsidR="00DD6AC0" w:rsidRDefault="00592640">
      <w:pPr>
        <w:pStyle w:val="ConsPlusNormal"/>
        <w:ind w:firstLine="567"/>
        <w:jc w:val="both"/>
        <w:rPr>
          <w:rFonts w:ascii="Times New Roman" w:hAnsi="Times New Roman"/>
          <w:sz w:val="28"/>
        </w:rPr>
      </w:pPr>
      <w:r>
        <w:rPr>
          <w:rFonts w:ascii="Times New Roman" w:hAnsi="Times New Roman"/>
          <w:sz w:val="28"/>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морского и внутреннего водного транспорта, могут быть направлены заинтересованными лицами через Интернет-приемную Ространснадзора.</w:t>
      </w:r>
    </w:p>
    <w:p w:rsidR="00DD6AC0" w:rsidRDefault="00592640">
      <w:pPr>
        <w:pStyle w:val="ConsPlusNormal"/>
        <w:ind w:firstLine="567"/>
        <w:jc w:val="both"/>
        <w:rPr>
          <w:rFonts w:ascii="Times New Roman" w:hAnsi="Times New Roman"/>
          <w:sz w:val="28"/>
        </w:rPr>
      </w:pPr>
      <w:r>
        <w:rPr>
          <w:rFonts w:ascii="Times New Roman" w:hAnsi="Times New Roman"/>
          <w:sz w:val="28"/>
        </w:rPr>
        <w:t>Также информируем о том, что возможность обратиться с заявлением, жалобой или предложением реализована в Центральном управлении государственного речного надзора Федеральной службы по надзору в сфере транспорта на официальном сайте управления.</w:t>
      </w:r>
    </w:p>
    <w:p w:rsidR="00DD6AC0" w:rsidRDefault="00592640">
      <w:pPr>
        <w:pStyle w:val="ConsPlusNormal"/>
        <w:ind w:firstLine="567"/>
        <w:jc w:val="both"/>
        <w:rPr>
          <w:rFonts w:ascii="Times New Roman" w:hAnsi="Times New Roman"/>
          <w:sz w:val="28"/>
        </w:rPr>
      </w:pPr>
      <w:r>
        <w:rPr>
          <w:rFonts w:ascii="Times New Roman" w:hAnsi="Times New Roman"/>
          <w:sz w:val="28"/>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морского и внутреннего водного транспорта, размещены на официальном сайте Управления </w:t>
      </w:r>
      <w:proofErr w:type="spellStart"/>
      <w:r>
        <w:rPr>
          <w:rFonts w:ascii="Times New Roman" w:hAnsi="Times New Roman"/>
          <w:sz w:val="28"/>
        </w:rPr>
        <w:t>Госморречнадзора</w:t>
      </w:r>
      <w:proofErr w:type="spellEnd"/>
      <w:r>
        <w:rPr>
          <w:rFonts w:ascii="Times New Roman" w:hAnsi="Times New Roman"/>
          <w:sz w:val="28"/>
        </w:rPr>
        <w:t xml:space="preserve"> в разделе «Нормативная база».</w:t>
      </w:r>
    </w:p>
    <w:p w:rsidR="00DD6AC0" w:rsidRPr="005504F6" w:rsidRDefault="00592640">
      <w:pPr>
        <w:pStyle w:val="ConsPlusNormal"/>
        <w:ind w:firstLine="567"/>
        <w:jc w:val="both"/>
        <w:rPr>
          <w:rFonts w:ascii="Times New Roman" w:hAnsi="Times New Roman"/>
          <w:sz w:val="28"/>
        </w:rPr>
      </w:pPr>
      <w:r w:rsidRPr="005504F6">
        <w:rPr>
          <w:rFonts w:ascii="Times New Roman" w:hAnsi="Times New Roman"/>
          <w:sz w:val="28"/>
        </w:rPr>
        <w:t xml:space="preserve">Дополнительно </w:t>
      </w:r>
      <w:r w:rsidR="00121D62">
        <w:rPr>
          <w:rFonts w:ascii="Times New Roman" w:hAnsi="Times New Roman"/>
          <w:sz w:val="28"/>
        </w:rPr>
        <w:t>просим</w:t>
      </w:r>
      <w:r w:rsidRPr="005504F6">
        <w:rPr>
          <w:rFonts w:ascii="Times New Roman" w:hAnsi="Times New Roman"/>
          <w:sz w:val="28"/>
        </w:rPr>
        <w:t xml:space="preserve"> обратить внимание на то, что в соответствии со статьей 47 Федерального закона от 31.07.2020 №248-ФЗ «О государственном контроле (надзоре) и муниципальном контроле в Российской Федерации» </w:t>
      </w:r>
      <w:r w:rsidRPr="005504F6">
        <w:rPr>
          <w:rFonts w:ascii="Times New Roman" w:hAnsi="Times New Roman"/>
          <w:sz w:val="28"/>
        </w:rPr>
        <w:lastRenderedPageBreak/>
        <w:t xml:space="preserve">Приказом Ространснадзора от </w:t>
      </w:r>
      <w:r w:rsidR="0077345E">
        <w:rPr>
          <w:rFonts w:ascii="Times New Roman" w:hAnsi="Times New Roman"/>
          <w:sz w:val="28"/>
        </w:rPr>
        <w:t>01</w:t>
      </w:r>
      <w:r w:rsidRPr="005504F6">
        <w:rPr>
          <w:rFonts w:ascii="Times New Roman" w:hAnsi="Times New Roman"/>
          <w:sz w:val="28"/>
        </w:rPr>
        <w:t>.03.202</w:t>
      </w:r>
      <w:r w:rsidR="0077345E">
        <w:rPr>
          <w:rFonts w:ascii="Times New Roman" w:hAnsi="Times New Roman"/>
          <w:sz w:val="28"/>
        </w:rPr>
        <w:t>3</w:t>
      </w:r>
      <w:r w:rsidRPr="005504F6">
        <w:rPr>
          <w:rFonts w:ascii="Times New Roman" w:hAnsi="Times New Roman"/>
          <w:sz w:val="28"/>
        </w:rPr>
        <w:t>г. №ВБ-</w:t>
      </w:r>
      <w:r w:rsidR="0077345E">
        <w:rPr>
          <w:rFonts w:ascii="Times New Roman" w:hAnsi="Times New Roman"/>
          <w:sz w:val="28"/>
        </w:rPr>
        <w:t>51</w:t>
      </w:r>
      <w:r w:rsidRPr="005504F6">
        <w:rPr>
          <w:rFonts w:ascii="Times New Roman" w:hAnsi="Times New Roman"/>
          <w:sz w:val="28"/>
        </w:rPr>
        <w:t>фс утвержден «</w:t>
      </w:r>
      <w:r w:rsidR="0077345E" w:rsidRPr="0077345E">
        <w:rPr>
          <w:rFonts w:ascii="Times New Roman" w:hAnsi="Times New Roman"/>
          <w:sz w:val="28"/>
        </w:rPr>
        <w:t>Доклад о результатах обобщения правоприменительной практики при осуществлении федерального государственного контроля (надзора) в области торгового мореплавания и внутреннего водного транспорта за 2022 год</w:t>
      </w:r>
      <w:r w:rsidRPr="005504F6">
        <w:rPr>
          <w:rFonts w:ascii="Times New Roman" w:hAnsi="Times New Roman"/>
          <w:sz w:val="28"/>
        </w:rPr>
        <w:t>», доклад размещен на официальном сайте Ространснадзора.</w:t>
      </w:r>
    </w:p>
    <w:p w:rsidR="00DD6AC0" w:rsidRDefault="00592640">
      <w:pPr>
        <w:pStyle w:val="ConsPlusNormal"/>
        <w:ind w:firstLine="567"/>
        <w:jc w:val="both"/>
        <w:rPr>
          <w:rFonts w:ascii="Times New Roman" w:hAnsi="Times New Roman"/>
          <w:sz w:val="28"/>
        </w:rPr>
      </w:pPr>
      <w:r>
        <w:rPr>
          <w:rFonts w:ascii="Times New Roman" w:hAnsi="Times New Roman"/>
          <w:sz w:val="28"/>
        </w:rPr>
        <w:t>Доклад информирует о типичных нарушениях обязательных требований на внутреннем водном транспорте, в сфере безопасности мореплавания и судоходства, в сфере безопасной эксплуатации гидротехнических сооружений, об аварийности на водном транспорте, о профилактике нарушений обязательных требований, о реализации положений Федерального закона от 31.07.2020 №248-ФЗ «О государственном контроле (надзоре) и муниципальном контроле в Российской Федерации» за 202</w:t>
      </w:r>
      <w:r w:rsidR="00171DD1">
        <w:rPr>
          <w:rFonts w:ascii="Times New Roman" w:hAnsi="Times New Roman"/>
          <w:sz w:val="28"/>
        </w:rPr>
        <w:t>2</w:t>
      </w:r>
      <w:r>
        <w:rPr>
          <w:rFonts w:ascii="Times New Roman" w:hAnsi="Times New Roman"/>
          <w:sz w:val="28"/>
        </w:rPr>
        <w:t xml:space="preserve"> год.</w:t>
      </w:r>
    </w:p>
    <w:p w:rsidR="00DD6AC0" w:rsidRDefault="00DD6AC0">
      <w:pPr>
        <w:ind w:firstLine="540"/>
        <w:jc w:val="both"/>
        <w:rPr>
          <w:sz w:val="28"/>
        </w:rPr>
      </w:pPr>
    </w:p>
    <w:p w:rsidR="00DD6AC0" w:rsidRPr="00171DD1" w:rsidRDefault="00592640">
      <w:pPr>
        <w:ind w:firstLine="709"/>
        <w:jc w:val="both"/>
        <w:rPr>
          <w:sz w:val="28"/>
          <w:szCs w:val="28"/>
        </w:rPr>
      </w:pPr>
      <w:r>
        <w:rPr>
          <w:sz w:val="28"/>
        </w:rPr>
        <w:t xml:space="preserve">Прием предложений и замечаний по докладу осуществляется должностными лицами </w:t>
      </w:r>
      <w:r w:rsidR="00AA7776">
        <w:rPr>
          <w:sz w:val="28"/>
        </w:rPr>
        <w:t>управления</w:t>
      </w:r>
      <w:r>
        <w:rPr>
          <w:sz w:val="28"/>
        </w:rPr>
        <w:t xml:space="preserve"> по адресу: 125195, г</w:t>
      </w:r>
      <w:r w:rsidR="00121D62">
        <w:rPr>
          <w:sz w:val="28"/>
        </w:rPr>
        <w:t>.</w:t>
      </w:r>
      <w:r>
        <w:rPr>
          <w:sz w:val="28"/>
        </w:rPr>
        <w:t xml:space="preserve"> Москва, шоссе </w:t>
      </w:r>
      <w:r w:rsidRPr="00171DD1">
        <w:rPr>
          <w:sz w:val="28"/>
          <w:szCs w:val="28"/>
        </w:rPr>
        <w:t>Ленинградское, д</w:t>
      </w:r>
      <w:r w:rsidR="00121D62">
        <w:rPr>
          <w:sz w:val="28"/>
          <w:szCs w:val="28"/>
        </w:rPr>
        <w:t>.</w:t>
      </w:r>
      <w:r w:rsidRPr="00171DD1">
        <w:rPr>
          <w:sz w:val="28"/>
          <w:szCs w:val="28"/>
        </w:rPr>
        <w:t xml:space="preserve"> 53 А</w:t>
      </w:r>
      <w:r w:rsidR="00171DD1" w:rsidRPr="00171DD1">
        <w:rPr>
          <w:sz w:val="28"/>
          <w:szCs w:val="28"/>
        </w:rPr>
        <w:t>, к. 1</w:t>
      </w:r>
      <w:r w:rsidRPr="00171DD1">
        <w:rPr>
          <w:sz w:val="28"/>
          <w:szCs w:val="28"/>
        </w:rPr>
        <w:t xml:space="preserve">, тел./факс (495) 626-12-70, а также путем направления предложений на почту </w:t>
      </w:r>
      <w:r w:rsidR="00171DD1">
        <w:rPr>
          <w:sz w:val="28"/>
          <w:szCs w:val="28"/>
        </w:rPr>
        <w:t>у</w:t>
      </w:r>
      <w:r w:rsidRPr="00171DD1">
        <w:rPr>
          <w:sz w:val="28"/>
          <w:szCs w:val="28"/>
        </w:rPr>
        <w:t xml:space="preserve">правления по адресу </w:t>
      </w:r>
      <w:proofErr w:type="spellStart"/>
      <w:r w:rsidRPr="00171DD1">
        <w:rPr>
          <w:sz w:val="28"/>
          <w:szCs w:val="28"/>
        </w:rPr>
        <w:t>Email</w:t>
      </w:r>
      <w:proofErr w:type="spellEnd"/>
      <w:r w:rsidRPr="00171DD1">
        <w:rPr>
          <w:sz w:val="28"/>
          <w:szCs w:val="28"/>
        </w:rPr>
        <w:t xml:space="preserve">: </w:t>
      </w:r>
      <w:r w:rsidR="00171DD1" w:rsidRPr="00171DD1">
        <w:rPr>
          <w:sz w:val="28"/>
          <w:szCs w:val="28"/>
        </w:rPr>
        <w:t>mtu@cfo.rostransnadzor.gov.ru</w:t>
      </w:r>
    </w:p>
    <w:p w:rsidR="00DD6AC0" w:rsidRPr="00171DD1" w:rsidRDefault="00592640">
      <w:pPr>
        <w:ind w:firstLine="709"/>
        <w:jc w:val="both"/>
        <w:rPr>
          <w:sz w:val="28"/>
          <w:szCs w:val="28"/>
        </w:rPr>
      </w:pPr>
      <w:r w:rsidRPr="00171DD1">
        <w:rPr>
          <w:sz w:val="28"/>
          <w:szCs w:val="28"/>
        </w:rPr>
        <w:t xml:space="preserve">Адрес официального сайта </w:t>
      </w:r>
      <w:r w:rsidR="00171DD1" w:rsidRPr="00171DD1">
        <w:rPr>
          <w:sz w:val="28"/>
          <w:szCs w:val="28"/>
        </w:rPr>
        <w:t>управления</w:t>
      </w:r>
      <w:r w:rsidRPr="00171DD1">
        <w:rPr>
          <w:sz w:val="28"/>
          <w:szCs w:val="28"/>
        </w:rPr>
        <w:t xml:space="preserve"> </w:t>
      </w:r>
      <w:r w:rsidR="00171DD1">
        <w:rPr>
          <w:sz w:val="28"/>
          <w:szCs w:val="28"/>
        </w:rPr>
        <w:t xml:space="preserve">в сети интернет </w:t>
      </w:r>
      <w:r w:rsidR="00171DD1" w:rsidRPr="00171DD1">
        <w:rPr>
          <w:sz w:val="28"/>
          <w:szCs w:val="28"/>
        </w:rPr>
        <w:t>https://rostransnadzor.gov.ru/rostransnadzor/podrazdeleniya/mtucfo</w:t>
      </w:r>
    </w:p>
    <w:sectPr w:rsidR="00DD6AC0" w:rsidRPr="00171DD1">
      <w:footerReference w:type="default" r:id="rId8"/>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49" w:rsidRDefault="00293949">
      <w:r>
        <w:separator/>
      </w:r>
    </w:p>
  </w:endnote>
  <w:endnote w:type="continuationSeparator" w:id="0">
    <w:p w:rsidR="00293949" w:rsidRDefault="0029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AC0" w:rsidRDefault="00592640">
    <w:pPr>
      <w:framePr w:wrap="around" w:vAnchor="text" w:hAnchor="margin" w:xAlign="right" w:y="1"/>
    </w:pPr>
    <w:r>
      <w:rPr>
        <w:rStyle w:val="a4"/>
      </w:rPr>
      <w:fldChar w:fldCharType="begin"/>
    </w:r>
    <w:r>
      <w:rPr>
        <w:rStyle w:val="a4"/>
      </w:rPr>
      <w:instrText xml:space="preserve">PAGE </w:instrText>
    </w:r>
    <w:r>
      <w:rPr>
        <w:rStyle w:val="a4"/>
      </w:rPr>
      <w:fldChar w:fldCharType="separate"/>
    </w:r>
    <w:r w:rsidR="00412C65">
      <w:rPr>
        <w:rStyle w:val="a4"/>
        <w:noProof/>
      </w:rPr>
      <w:t>2</w:t>
    </w:r>
    <w:r>
      <w:rPr>
        <w:rStyle w:val="a4"/>
      </w:rPr>
      <w:fldChar w:fldCharType="end"/>
    </w:r>
  </w:p>
  <w:p w:rsidR="00DD6AC0" w:rsidRDefault="00DD6AC0">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49" w:rsidRDefault="00293949">
      <w:r>
        <w:separator/>
      </w:r>
    </w:p>
  </w:footnote>
  <w:footnote w:type="continuationSeparator" w:id="0">
    <w:p w:rsidR="00293949" w:rsidRDefault="00293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C0"/>
    <w:rsid w:val="000125D7"/>
    <w:rsid w:val="00033F79"/>
    <w:rsid w:val="000E1139"/>
    <w:rsid w:val="000F2EE6"/>
    <w:rsid w:val="00121D62"/>
    <w:rsid w:val="00171DD1"/>
    <w:rsid w:val="001D092E"/>
    <w:rsid w:val="00293949"/>
    <w:rsid w:val="00412C65"/>
    <w:rsid w:val="004475C2"/>
    <w:rsid w:val="00452B40"/>
    <w:rsid w:val="00541169"/>
    <w:rsid w:val="005504F6"/>
    <w:rsid w:val="00592640"/>
    <w:rsid w:val="005954CC"/>
    <w:rsid w:val="005E242E"/>
    <w:rsid w:val="0077345E"/>
    <w:rsid w:val="008C5366"/>
    <w:rsid w:val="00951A55"/>
    <w:rsid w:val="009D242C"/>
    <w:rsid w:val="00AA7776"/>
    <w:rsid w:val="00B05A4C"/>
    <w:rsid w:val="00B619F4"/>
    <w:rsid w:val="00B71DDA"/>
    <w:rsid w:val="00BA7D6E"/>
    <w:rsid w:val="00CF0EDD"/>
    <w:rsid w:val="00DD6AC0"/>
    <w:rsid w:val="00DE1E72"/>
    <w:rsid w:val="00F753D9"/>
    <w:rsid w:val="00F9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E866"/>
  <w15:docId w15:val="{D9B19B54-6D6A-48F9-A57C-5695768D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еразрешенное упоминание1"/>
    <w:link w:val="a3"/>
    <w:rPr>
      <w:color w:val="605E5C"/>
      <w:shd w:val="clear" w:color="auto" w:fill="E1DFDD"/>
    </w:rPr>
  </w:style>
  <w:style w:type="character" w:styleId="a3">
    <w:name w:val="Unresolved Mention"/>
    <w:link w:val="12"/>
    <w:rPr>
      <w:color w:val="605E5C"/>
      <w:shd w:val="clear" w:color="auto" w:fill="E1DFDD"/>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Номер страницы1"/>
    <w:basedOn w:val="13"/>
    <w:link w:val="a4"/>
  </w:style>
  <w:style w:type="character" w:styleId="a4">
    <w:name w:val="page number"/>
    <w:basedOn w:val="a0"/>
    <w:link w:val="14"/>
  </w:style>
  <w:style w:type="paragraph" w:styleId="a5">
    <w:name w:val="Balloon Text"/>
    <w:basedOn w:val="a"/>
    <w:link w:val="a6"/>
    <w:rPr>
      <w:rFonts w:ascii="Segoe UI" w:hAnsi="Segoe UI"/>
      <w:sz w:val="18"/>
    </w:rPr>
  </w:style>
  <w:style w:type="character" w:customStyle="1" w:styleId="a6">
    <w:name w:val="Текст выноски Знак"/>
    <w:basedOn w:val="1"/>
    <w:link w:val="a5"/>
    <w:rPr>
      <w:rFonts w:ascii="Segoe UI" w:hAnsi="Segoe UI"/>
      <w:sz w:val="18"/>
    </w:rPr>
  </w:style>
  <w:style w:type="paragraph" w:customStyle="1" w:styleId="15">
    <w:name w:val="Гиперссылка1"/>
    <w:link w:val="a7"/>
    <w:rPr>
      <w:color w:val="0000FF"/>
      <w:u w:val="single"/>
    </w:rPr>
  </w:style>
  <w:style w:type="character" w:styleId="a7">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8">
    <w:name w:val="No Spacing"/>
    <w:link w:val="a9"/>
    <w:rPr>
      <w:rFonts w:ascii="Calibri" w:hAnsi="Calibri"/>
      <w:sz w:val="22"/>
    </w:rPr>
  </w:style>
  <w:style w:type="character" w:customStyle="1" w:styleId="a9">
    <w:name w:val="Без интервала Знак"/>
    <w:link w:val="a8"/>
    <w:rPr>
      <w:rFonts w:ascii="Calibri" w:hAnsi="Calibri"/>
      <w:sz w:val="22"/>
    </w:rPr>
  </w:style>
  <w:style w:type="paragraph" w:customStyle="1" w:styleId="18">
    <w:name w:val="Просмотренная гиперссылка1"/>
    <w:link w:val="aa"/>
    <w:rPr>
      <w:color w:val="954F72"/>
      <w:u w:val="single"/>
    </w:rPr>
  </w:style>
  <w:style w:type="character" w:styleId="aa">
    <w:name w:val="FollowedHyperlink"/>
    <w:link w:val="18"/>
    <w:rPr>
      <w:color w:val="954F72"/>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b">
    <w:name w:val="List Paragraph"/>
    <w:basedOn w:val="a"/>
    <w:link w:val="ac"/>
    <w:pPr>
      <w:spacing w:after="160" w:line="264" w:lineRule="auto"/>
      <w:ind w:left="720"/>
      <w:contextualSpacing/>
    </w:pPr>
    <w:rPr>
      <w:rFonts w:ascii="Calibri" w:hAnsi="Calibri"/>
      <w:sz w:val="22"/>
    </w:rPr>
  </w:style>
  <w:style w:type="character" w:customStyle="1" w:styleId="ac">
    <w:name w:val="Абзац списка Знак"/>
    <w:basedOn w:val="1"/>
    <w:link w:val="ab"/>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sz w:val="24"/>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4FF4EAF2790143BB11D549F6FA4573C16E60338482E21EF4B75387118796851F5E0F2A555DE01F3C072D23F232BAWF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5152</Words>
  <Characters>29369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Горохов Андрей Владимирович</dc:creator>
  <cp:lastModifiedBy>Горохов Андрей Владимирович</cp:lastModifiedBy>
  <cp:revision>2</cp:revision>
  <dcterms:created xsi:type="dcterms:W3CDTF">2023-11-13T08:56:00Z</dcterms:created>
  <dcterms:modified xsi:type="dcterms:W3CDTF">2023-11-13T08:56:00Z</dcterms:modified>
</cp:coreProperties>
</file>